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11CB3" w14:textId="77777777" w:rsidR="009B466A" w:rsidRDefault="009B466A"/>
    <w:p w14:paraId="0C8BFEC5" w14:textId="77777777" w:rsidR="00EA69A0" w:rsidRDefault="00EA69A0"/>
    <w:p w14:paraId="5340CF28" w14:textId="678D6C97" w:rsidR="00EA69A0" w:rsidRPr="00EA69A0" w:rsidRDefault="00EA69A0" w:rsidP="00EA69A0">
      <w:pPr>
        <w:spacing w:after="160" w:line="360" w:lineRule="auto"/>
        <w:contextualSpacing/>
        <w:rPr>
          <w:rFonts w:ascii="Calibri" w:hAnsi="Calibri" w:cs="Calibri"/>
          <w:b/>
          <w:bCs/>
          <w:spacing w:val="-10"/>
          <w:kern w:val="28"/>
        </w:rPr>
      </w:pPr>
      <w:r>
        <w:t xml:space="preserve">Sprostowanie oczywistej omyłki pisarskiej – dotyczy postępowania na </w:t>
      </w:r>
      <w:bookmarkStart w:id="0" w:name="_Hlk120691355"/>
      <w:r w:rsidRPr="009F3BA5">
        <w:rPr>
          <w:rFonts w:ascii="Calibri" w:eastAsia="Calibri" w:hAnsi="Calibri" w:cs="Calibri"/>
          <w:b/>
          <w:bCs/>
          <w:kern w:val="3"/>
          <w:lang w:eastAsia="en-US"/>
        </w:rPr>
        <w:t>„</w:t>
      </w:r>
      <w:bookmarkStart w:id="1" w:name="_Hlk138225708"/>
      <w:r>
        <w:rPr>
          <w:rFonts w:ascii="Calibri" w:eastAsia="Calibri" w:hAnsi="Calibri" w:cs="Calibri"/>
          <w:b/>
          <w:bCs/>
          <w:kern w:val="3"/>
          <w:lang w:eastAsia="en-US"/>
        </w:rPr>
        <w:t>Przygotowanie i uruchomienie lokalu wspomaganego przy Alei Niepodległości 784/2 w Sopocie</w:t>
      </w:r>
      <w:bookmarkEnd w:id="1"/>
      <w:r>
        <w:rPr>
          <w:rFonts w:ascii="Calibri" w:eastAsia="Calibri" w:hAnsi="Calibri" w:cs="Calibri"/>
          <w:b/>
          <w:bCs/>
          <w:kern w:val="3"/>
          <w:lang w:eastAsia="en-US"/>
        </w:rPr>
        <w:t xml:space="preserve"> dla obywateli Ukrainy</w:t>
      </w:r>
      <w:r w:rsidRPr="009F3BA5">
        <w:rPr>
          <w:rFonts w:ascii="Calibri" w:eastAsia="Calibri" w:hAnsi="Calibri" w:cs="Calibri"/>
          <w:b/>
          <w:bCs/>
          <w:kern w:val="3"/>
          <w:lang w:eastAsia="en-US"/>
        </w:rPr>
        <w:t>”</w:t>
      </w:r>
      <w:r>
        <w:rPr>
          <w:rFonts w:ascii="Calibri" w:eastAsia="Calibri" w:hAnsi="Calibri" w:cs="Calibri"/>
          <w:b/>
          <w:bCs/>
          <w:kern w:val="3"/>
          <w:lang w:eastAsia="en-US"/>
        </w:rPr>
        <w:t>,  znak sprawy</w:t>
      </w:r>
      <w:r w:rsidRPr="00EA69A0">
        <w:rPr>
          <w:rFonts w:ascii="Calibri" w:hAnsi="Calibri" w:cs="Calibri"/>
          <w:spacing w:val="-10"/>
          <w:kern w:val="28"/>
        </w:rPr>
        <w:t xml:space="preserve"> </w:t>
      </w:r>
      <w:r w:rsidRPr="00EA69A0">
        <w:rPr>
          <w:rFonts w:ascii="Calibri" w:hAnsi="Calibri" w:cs="Calibri"/>
          <w:b/>
          <w:bCs/>
          <w:spacing w:val="-10"/>
          <w:kern w:val="28"/>
        </w:rPr>
        <w:t>DzPS.271.1.3.2023</w:t>
      </w:r>
    </w:p>
    <w:p w14:paraId="6571F8A4" w14:textId="78581E40" w:rsidR="00EA69A0" w:rsidRDefault="00EA69A0" w:rsidP="00EA69A0">
      <w:pPr>
        <w:spacing w:line="360" w:lineRule="auto"/>
        <w:rPr>
          <w:rFonts w:ascii="Calibri" w:eastAsia="Calibri" w:hAnsi="Calibri" w:cs="Calibri"/>
          <w:b/>
          <w:bCs/>
          <w:kern w:val="3"/>
          <w:lang w:eastAsia="en-US"/>
        </w:rPr>
      </w:pPr>
    </w:p>
    <w:p w14:paraId="3DCB549F" w14:textId="0CF8C720" w:rsidR="00EA69A0" w:rsidRDefault="00EA69A0" w:rsidP="00EA69A0">
      <w:pPr>
        <w:spacing w:line="360" w:lineRule="auto"/>
        <w:rPr>
          <w:rFonts w:ascii="Calibri" w:eastAsia="Calibri" w:hAnsi="Calibri" w:cs="Calibri"/>
          <w:lang w:eastAsia="en-US"/>
        </w:rPr>
      </w:pPr>
      <w:r w:rsidRPr="00EA69A0">
        <w:rPr>
          <w:rFonts w:ascii="Calibri" w:eastAsia="Calibri" w:hAnsi="Calibri" w:cs="Calibri"/>
          <w:kern w:val="3"/>
          <w:lang w:eastAsia="en-US"/>
        </w:rPr>
        <w:t xml:space="preserve">Zamawiający </w:t>
      </w:r>
      <w:r w:rsidRPr="001468C7">
        <w:rPr>
          <w:rFonts w:ascii="Calibri" w:hAnsi="Calibri" w:cs="Calibri"/>
        </w:rPr>
        <w:t>Gmina Miasta Sopotu, ul. Tadeusza Kościuszki 25/27, 81-704 Sopot</w:t>
      </w:r>
      <w:r w:rsidRPr="00EA69A0">
        <w:rPr>
          <w:rFonts w:ascii="Calibri" w:hAnsi="Calibri" w:cs="Calibri"/>
        </w:rPr>
        <w:t xml:space="preserve"> </w:t>
      </w:r>
      <w:r w:rsidRPr="001468C7">
        <w:rPr>
          <w:rFonts w:ascii="Calibri" w:hAnsi="Calibri" w:cs="Calibri"/>
        </w:rPr>
        <w:t>w imieniu której działa</w:t>
      </w:r>
      <w:r>
        <w:rPr>
          <w:rFonts w:ascii="Calibri" w:hAnsi="Calibri" w:cs="Calibri"/>
        </w:rPr>
        <w:t xml:space="preserve"> </w:t>
      </w:r>
      <w:r w:rsidRPr="001468C7">
        <w:rPr>
          <w:rFonts w:ascii="Calibri" w:hAnsi="Calibri" w:cs="Calibri"/>
        </w:rPr>
        <w:t xml:space="preserve">Miejski Ośrodek Pomocy Społecznej; 81 – 835 Sopot ul. Kolejowa 14,  </w:t>
      </w:r>
      <w:r w:rsidRPr="00EA69A0">
        <w:rPr>
          <w:rFonts w:ascii="Calibri" w:eastAsia="Calibri" w:hAnsi="Calibri" w:cs="Calibri"/>
          <w:kern w:val="3"/>
          <w:lang w:eastAsia="en-US"/>
        </w:rPr>
        <w:t xml:space="preserve">na podstawie art. 286 ust. 1 </w:t>
      </w:r>
      <w:r>
        <w:rPr>
          <w:rFonts w:ascii="Calibri" w:eastAsia="Calibri" w:hAnsi="Calibri" w:cs="Calibri"/>
          <w:kern w:val="3"/>
          <w:lang w:eastAsia="en-US"/>
        </w:rPr>
        <w:t>Ustawy  z dnia 11 września 2019 r. Prawo zamówień  publicznych (</w:t>
      </w:r>
      <w:proofErr w:type="spellStart"/>
      <w:r w:rsidRPr="001468C7">
        <w:rPr>
          <w:rFonts w:ascii="Calibri" w:eastAsia="Calibri" w:hAnsi="Calibri" w:cs="Calibri"/>
          <w:lang w:eastAsia="en-US"/>
        </w:rPr>
        <w:t>t.j</w:t>
      </w:r>
      <w:proofErr w:type="spellEnd"/>
      <w:r w:rsidRPr="001468C7">
        <w:rPr>
          <w:rFonts w:ascii="Calibri" w:eastAsia="Calibri" w:hAnsi="Calibri" w:cs="Calibri"/>
          <w:lang w:eastAsia="en-US"/>
        </w:rPr>
        <w:t>. Dz. U. z 2022 r. poz. 1710 ze zm.</w:t>
      </w:r>
      <w:r>
        <w:rPr>
          <w:rFonts w:ascii="Calibri" w:eastAsia="Calibri" w:hAnsi="Calibri" w:cs="Calibri"/>
          <w:lang w:eastAsia="en-US"/>
        </w:rPr>
        <w:t xml:space="preserve">),  dokonuje zmiany w załączniku 7 </w:t>
      </w:r>
      <w:r w:rsidR="00D724E3">
        <w:rPr>
          <w:rFonts w:ascii="Calibri" w:eastAsia="Calibri" w:hAnsi="Calibri" w:cs="Calibri"/>
          <w:lang w:eastAsia="en-US"/>
        </w:rPr>
        <w:t>„</w:t>
      </w:r>
      <w:r>
        <w:rPr>
          <w:rFonts w:ascii="Calibri" w:eastAsia="Calibri" w:hAnsi="Calibri" w:cs="Calibri"/>
          <w:lang w:eastAsia="en-US"/>
        </w:rPr>
        <w:t xml:space="preserve"> I – Wyposażenie </w:t>
      </w:r>
      <w:r w:rsidR="00794F3C">
        <w:rPr>
          <w:rFonts w:ascii="Calibri" w:eastAsia="Calibri" w:hAnsi="Calibri" w:cs="Calibri"/>
          <w:lang w:eastAsia="en-US"/>
        </w:rPr>
        <w:t>pomieszczeń – meble  i akcesoria</w:t>
      </w:r>
      <w:r>
        <w:rPr>
          <w:rFonts w:ascii="Calibri" w:eastAsia="Calibri" w:hAnsi="Calibri" w:cs="Calibri"/>
          <w:lang w:eastAsia="en-US"/>
        </w:rPr>
        <w:t xml:space="preserve"> w </w:t>
      </w:r>
      <w:r w:rsidR="00794F3C">
        <w:rPr>
          <w:rFonts w:ascii="Calibri" w:eastAsia="Calibri" w:hAnsi="Calibri" w:cs="Calibri"/>
          <w:lang w:eastAsia="en-US"/>
        </w:rPr>
        <w:t>S</w:t>
      </w:r>
      <w:r>
        <w:rPr>
          <w:rFonts w:ascii="Calibri" w:eastAsia="Calibri" w:hAnsi="Calibri" w:cs="Calibri"/>
          <w:lang w:eastAsia="en-US"/>
        </w:rPr>
        <w:t>pecyfi</w:t>
      </w:r>
      <w:r w:rsidR="00794F3C">
        <w:rPr>
          <w:rFonts w:ascii="Calibri" w:eastAsia="Calibri" w:hAnsi="Calibri" w:cs="Calibri"/>
          <w:lang w:eastAsia="en-US"/>
        </w:rPr>
        <w:t>kacji Warunków Zamówienia</w:t>
      </w:r>
      <w:r w:rsidR="00D724E3">
        <w:rPr>
          <w:rFonts w:ascii="Calibri" w:eastAsia="Calibri" w:hAnsi="Calibri" w:cs="Calibri"/>
          <w:lang w:eastAsia="en-US"/>
        </w:rPr>
        <w:t xml:space="preserve">”, </w:t>
      </w:r>
      <w:r w:rsidR="00794F3C">
        <w:rPr>
          <w:rFonts w:ascii="Calibri" w:eastAsia="Calibri" w:hAnsi="Calibri" w:cs="Calibri"/>
          <w:lang w:eastAsia="en-US"/>
        </w:rPr>
        <w:t xml:space="preserve"> w pozycji 19</w:t>
      </w:r>
    </w:p>
    <w:p w14:paraId="57BC1A6E" w14:textId="77777777" w:rsidR="00794F3C" w:rsidRDefault="00794F3C" w:rsidP="00EA69A0">
      <w:pPr>
        <w:spacing w:line="360" w:lineRule="auto"/>
        <w:rPr>
          <w:rFonts w:ascii="Calibri" w:eastAsia="Calibri" w:hAnsi="Calibri" w:cs="Calibri"/>
          <w:lang w:eastAsia="en-US"/>
        </w:rPr>
      </w:pPr>
    </w:p>
    <w:p w14:paraId="2783513E" w14:textId="25F6439D" w:rsidR="00794F3C" w:rsidRPr="00794F3C" w:rsidRDefault="00794F3C" w:rsidP="00EA69A0">
      <w:pPr>
        <w:spacing w:line="360" w:lineRule="auto"/>
        <w:rPr>
          <w:rFonts w:ascii="Calibri" w:eastAsia="Calibri" w:hAnsi="Calibri" w:cs="Calibri"/>
          <w:b/>
          <w:bCs/>
          <w:lang w:eastAsia="en-US"/>
        </w:rPr>
      </w:pPr>
      <w:r w:rsidRPr="00794F3C">
        <w:rPr>
          <w:rFonts w:ascii="Calibri" w:eastAsia="Calibri" w:hAnsi="Calibri" w:cs="Calibri"/>
          <w:b/>
          <w:bCs/>
          <w:lang w:eastAsia="en-US"/>
        </w:rPr>
        <w:t xml:space="preserve">Jest : </w:t>
      </w:r>
    </w:p>
    <w:p w14:paraId="7751AB3C" w14:textId="286FDD68" w:rsidR="00794F3C" w:rsidRDefault="00794F3C" w:rsidP="00EA69A0">
      <w:pPr>
        <w:spacing w:line="360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Poz.19. Plisy naokienne wewnętrzne. Opis: Zestaw plis do wszystkich pomieszczeń trzech lokali przy ulicy Haffnera 38. Plisy w konstrukcji typu THERMO lub równoważne naokienne dekoracyjne z tkaniny w kolorze beżu zacieniającego pomieszczenie. Tkanina łatwa w utrzymaniu czystości. Możliwość demontażu plis i umycia ich (wyczyszczenia). Plisy wykonane na wymiar okien we wszystkich pomieszczeniach lokali. Ilość sztuk: zestaw.</w:t>
      </w:r>
    </w:p>
    <w:p w14:paraId="62B1C2CF" w14:textId="172CDFB4" w:rsidR="00794F3C" w:rsidRDefault="00794F3C" w:rsidP="00EA69A0">
      <w:pPr>
        <w:spacing w:line="360" w:lineRule="auto"/>
        <w:rPr>
          <w:rFonts w:ascii="Calibri" w:eastAsia="Calibri" w:hAnsi="Calibri" w:cs="Calibri"/>
          <w:b/>
          <w:bCs/>
          <w:lang w:eastAsia="en-US"/>
        </w:rPr>
      </w:pPr>
      <w:r w:rsidRPr="00794F3C">
        <w:rPr>
          <w:rFonts w:ascii="Calibri" w:eastAsia="Calibri" w:hAnsi="Calibri" w:cs="Calibri"/>
          <w:b/>
          <w:bCs/>
          <w:lang w:eastAsia="en-US"/>
        </w:rPr>
        <w:t xml:space="preserve"> Powinno </w:t>
      </w:r>
      <w:r w:rsidR="002E1F6A">
        <w:rPr>
          <w:rFonts w:ascii="Calibri" w:eastAsia="Calibri" w:hAnsi="Calibri" w:cs="Calibri"/>
          <w:b/>
          <w:bCs/>
          <w:lang w:eastAsia="en-US"/>
        </w:rPr>
        <w:t>b</w:t>
      </w:r>
      <w:r w:rsidRPr="00794F3C">
        <w:rPr>
          <w:rFonts w:ascii="Calibri" w:eastAsia="Calibri" w:hAnsi="Calibri" w:cs="Calibri"/>
          <w:b/>
          <w:bCs/>
          <w:lang w:eastAsia="en-US"/>
        </w:rPr>
        <w:t>yć:</w:t>
      </w:r>
    </w:p>
    <w:p w14:paraId="41F5DFF7" w14:textId="5EF27B2C" w:rsidR="00794F3C" w:rsidRDefault="00794F3C" w:rsidP="00794F3C">
      <w:pPr>
        <w:spacing w:line="360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Poz.19. Plisy naokienne wewnętrzne. Opis: Zestaw plis do wszystkich pomieszczeń lokal</w:t>
      </w:r>
      <w:r w:rsidR="00D724E3">
        <w:rPr>
          <w:rFonts w:ascii="Calibri" w:eastAsia="Calibri" w:hAnsi="Calibri" w:cs="Calibri"/>
          <w:lang w:eastAsia="en-US"/>
        </w:rPr>
        <w:t>u</w:t>
      </w:r>
      <w:r>
        <w:rPr>
          <w:rFonts w:ascii="Calibri" w:eastAsia="Calibri" w:hAnsi="Calibri" w:cs="Calibri"/>
          <w:lang w:eastAsia="en-US"/>
        </w:rPr>
        <w:t xml:space="preserve"> przy ulicy Aleja Niepodległości </w:t>
      </w:r>
      <w:r w:rsidR="00D724E3">
        <w:rPr>
          <w:rFonts w:ascii="Calibri" w:eastAsia="Calibri" w:hAnsi="Calibri" w:cs="Calibri"/>
          <w:lang w:eastAsia="en-US"/>
        </w:rPr>
        <w:t xml:space="preserve">784/2 </w:t>
      </w:r>
      <w:r>
        <w:rPr>
          <w:rFonts w:ascii="Calibri" w:eastAsia="Calibri" w:hAnsi="Calibri" w:cs="Calibri"/>
          <w:lang w:eastAsia="en-US"/>
        </w:rPr>
        <w:t>. Plisy w konstrukcji typu THERMO lub równoważne naokienne dekoracyjne z tkaniny w kolorze beżu zacieniającego pomieszczenie. Tkanina łatwa w utrzymaniu czystości. Możliwość demontażu plis i umycia ich (wyczyszczenia). Plisy wykonane na wymiar okien we wszystkich pomieszczeniach lokali.</w:t>
      </w:r>
      <w:r w:rsidR="00D724E3">
        <w:rPr>
          <w:rFonts w:ascii="Calibri" w:eastAsia="Calibri" w:hAnsi="Calibri" w:cs="Calibri"/>
          <w:lang w:eastAsia="en-US"/>
        </w:rPr>
        <w:t xml:space="preserve"> Trzy okna 160 x 170; dwa okna  80x 170. razy </w:t>
      </w:r>
      <w:r>
        <w:rPr>
          <w:rFonts w:ascii="Calibri" w:eastAsia="Calibri" w:hAnsi="Calibri" w:cs="Calibri"/>
          <w:lang w:eastAsia="en-US"/>
        </w:rPr>
        <w:t xml:space="preserve"> Ilość sztuk: zestaw.</w:t>
      </w:r>
    </w:p>
    <w:p w14:paraId="08798892" w14:textId="77777777" w:rsidR="002E1F6A" w:rsidRDefault="002E1F6A" w:rsidP="00794F3C">
      <w:pPr>
        <w:spacing w:line="360" w:lineRule="auto"/>
        <w:rPr>
          <w:rFonts w:ascii="Calibri" w:eastAsia="Calibri" w:hAnsi="Calibri" w:cs="Calibri"/>
          <w:lang w:eastAsia="en-US"/>
        </w:rPr>
      </w:pPr>
    </w:p>
    <w:p w14:paraId="0468D330" w14:textId="4DE8806D" w:rsidR="00433A36" w:rsidRPr="009F3BA5" w:rsidRDefault="002E1F6A" w:rsidP="00433A36">
      <w:pPr>
        <w:spacing w:line="360" w:lineRule="auto"/>
        <w:rPr>
          <w:rFonts w:ascii="Calibri" w:eastAsia="Calibri" w:hAnsi="Calibri" w:cs="Calibri"/>
          <w:b/>
          <w:bCs/>
          <w:kern w:val="3"/>
          <w:lang w:eastAsia="en-US"/>
        </w:rPr>
      </w:pPr>
      <w:r>
        <w:rPr>
          <w:rFonts w:ascii="Calibri" w:eastAsia="Calibri" w:hAnsi="Calibri" w:cs="Calibri"/>
          <w:lang w:eastAsia="en-US"/>
        </w:rPr>
        <w:t>Powyższa  omyłka pisarska nie budzi wątpliwości Zamawiającego</w:t>
      </w:r>
      <w:r w:rsidR="00433A36">
        <w:rPr>
          <w:rFonts w:ascii="Calibri" w:eastAsia="Calibri" w:hAnsi="Calibri" w:cs="Calibri"/>
          <w:lang w:eastAsia="en-US"/>
        </w:rPr>
        <w:t xml:space="preserve">, ponieważ w treści SWZ jest  informacja, że dotyczy to </w:t>
      </w:r>
      <w:r w:rsidR="00433A36" w:rsidRPr="009F3BA5">
        <w:rPr>
          <w:rFonts w:ascii="Calibri" w:eastAsia="Calibri" w:hAnsi="Calibri" w:cs="Calibri"/>
          <w:b/>
          <w:bCs/>
          <w:kern w:val="3"/>
          <w:lang w:eastAsia="en-US"/>
        </w:rPr>
        <w:t>„</w:t>
      </w:r>
      <w:r w:rsidR="00433A36">
        <w:rPr>
          <w:rFonts w:ascii="Calibri" w:eastAsia="Calibri" w:hAnsi="Calibri" w:cs="Calibri"/>
          <w:b/>
          <w:bCs/>
          <w:kern w:val="3"/>
          <w:lang w:eastAsia="en-US"/>
        </w:rPr>
        <w:t>Przygotowania i uruchomienia lokalu wspomaganego przy Alei Niepodległości 784/2 w Sopocie dla obywateli Ukrainy</w:t>
      </w:r>
      <w:r w:rsidR="00433A36" w:rsidRPr="009F3BA5">
        <w:rPr>
          <w:rFonts w:ascii="Calibri" w:eastAsia="Calibri" w:hAnsi="Calibri" w:cs="Calibri"/>
          <w:b/>
          <w:bCs/>
          <w:kern w:val="3"/>
          <w:lang w:eastAsia="en-US"/>
        </w:rPr>
        <w:t>”</w:t>
      </w:r>
    </w:p>
    <w:p w14:paraId="4579A904" w14:textId="447A9CB2" w:rsidR="002E1F6A" w:rsidRDefault="002E1F6A" w:rsidP="00794F3C">
      <w:pPr>
        <w:spacing w:line="360" w:lineRule="auto"/>
        <w:rPr>
          <w:rFonts w:ascii="Calibri" w:eastAsia="Calibri" w:hAnsi="Calibri" w:cs="Calibri"/>
          <w:lang w:eastAsia="en-US"/>
        </w:rPr>
      </w:pPr>
    </w:p>
    <w:p w14:paraId="06E0762E" w14:textId="77777777" w:rsidR="00794F3C" w:rsidRPr="00794F3C" w:rsidRDefault="00794F3C" w:rsidP="00EA69A0">
      <w:pPr>
        <w:spacing w:line="360" w:lineRule="auto"/>
        <w:rPr>
          <w:rFonts w:ascii="Calibri" w:eastAsia="Calibri" w:hAnsi="Calibri" w:cs="Calibri"/>
          <w:lang w:eastAsia="en-US"/>
        </w:rPr>
      </w:pPr>
    </w:p>
    <w:p w14:paraId="3AC55FE0" w14:textId="77777777" w:rsidR="00794F3C" w:rsidRPr="00EA69A0" w:rsidRDefault="00794F3C" w:rsidP="00EA69A0">
      <w:pPr>
        <w:spacing w:line="360" w:lineRule="auto"/>
        <w:rPr>
          <w:rFonts w:ascii="Calibri" w:eastAsia="Calibri" w:hAnsi="Calibri" w:cs="Calibri"/>
          <w:kern w:val="3"/>
          <w:lang w:eastAsia="en-US"/>
        </w:rPr>
      </w:pPr>
    </w:p>
    <w:bookmarkEnd w:id="0"/>
    <w:p w14:paraId="5A71A182" w14:textId="605C8F88" w:rsidR="00EA69A0" w:rsidRDefault="00EA69A0"/>
    <w:sectPr w:rsidR="00EA69A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01D57" w14:textId="77777777" w:rsidR="00423C3F" w:rsidRDefault="00423C3F" w:rsidP="00EA69A0">
      <w:r>
        <w:separator/>
      </w:r>
    </w:p>
  </w:endnote>
  <w:endnote w:type="continuationSeparator" w:id="0">
    <w:p w14:paraId="25BBFAA0" w14:textId="77777777" w:rsidR="00423C3F" w:rsidRDefault="00423C3F" w:rsidP="00EA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550BA" w14:textId="1DB592EC" w:rsidR="002E1F6A" w:rsidRDefault="002E1F6A">
    <w:pPr>
      <w:pStyle w:val="Stopka"/>
    </w:pPr>
    <w:r>
      <w:rPr>
        <w:noProof/>
      </w:rPr>
      <w:drawing>
        <wp:inline distT="0" distB="0" distL="0" distR="0" wp14:anchorId="59D23117" wp14:editId="6FB21286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1F65F" w14:textId="77777777" w:rsidR="00423C3F" w:rsidRDefault="00423C3F" w:rsidP="00EA69A0">
      <w:r>
        <w:separator/>
      </w:r>
    </w:p>
  </w:footnote>
  <w:footnote w:type="continuationSeparator" w:id="0">
    <w:p w14:paraId="296B10C7" w14:textId="77777777" w:rsidR="00423C3F" w:rsidRDefault="00423C3F" w:rsidP="00EA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C733C" w14:textId="7D8F198C" w:rsidR="00EA69A0" w:rsidRDefault="00EA69A0">
    <w:pPr>
      <w:pStyle w:val="Nagwek"/>
    </w:pPr>
    <w:r>
      <w:rPr>
        <w:noProof/>
      </w:rPr>
      <w:drawing>
        <wp:inline distT="0" distB="0" distL="0" distR="0" wp14:anchorId="75D40D23" wp14:editId="42938583">
          <wp:extent cx="5760720" cy="475563"/>
          <wp:effectExtent l="0" t="0" r="0" b="1270"/>
          <wp:docPr id="813163875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163875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55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9A0"/>
    <w:rsid w:val="00002478"/>
    <w:rsid w:val="002E1F6A"/>
    <w:rsid w:val="00423C3F"/>
    <w:rsid w:val="00433A36"/>
    <w:rsid w:val="00794F3C"/>
    <w:rsid w:val="009618F3"/>
    <w:rsid w:val="009B466A"/>
    <w:rsid w:val="00D724E3"/>
    <w:rsid w:val="00EA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E9D03"/>
  <w15:chartTrackingRefBased/>
  <w15:docId w15:val="{58DE2DD8-1516-4094-8B18-4DE4581E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9A0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9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EA69A0"/>
  </w:style>
  <w:style w:type="paragraph" w:styleId="Stopka">
    <w:name w:val="footer"/>
    <w:basedOn w:val="Normalny"/>
    <w:link w:val="StopkaZnak"/>
    <w:uiPriority w:val="99"/>
    <w:unhideWhenUsed/>
    <w:rsid w:val="00EA69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EA6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Waldemar Mówiński</cp:lastModifiedBy>
  <cp:revision>4</cp:revision>
  <dcterms:created xsi:type="dcterms:W3CDTF">2023-06-27T05:32:00Z</dcterms:created>
  <dcterms:modified xsi:type="dcterms:W3CDTF">2023-06-27T07:54:00Z</dcterms:modified>
</cp:coreProperties>
</file>