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FC2" w:rsidRPr="00EF5FC2" w:rsidRDefault="00EF5FC2" w:rsidP="00EF5FC2">
      <w:pPr>
        <w:pStyle w:val="Default"/>
      </w:pPr>
    </w:p>
    <w:p w:rsidR="00DA24C1" w:rsidRPr="00DA24C1" w:rsidRDefault="00DA24C1" w:rsidP="00DA24C1">
      <w:pPr>
        <w:spacing w:after="0" w:line="240" w:lineRule="auto"/>
        <w:jc w:val="right"/>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Załącznik Nr 1</w:t>
      </w:r>
      <w:bookmarkStart w:id="0" w:name="_Toc338248548"/>
      <w:bookmarkStart w:id="1" w:name="_Toc340149673"/>
      <w:bookmarkStart w:id="2" w:name="_Toc340150285"/>
      <w:r w:rsidRPr="00DA24C1">
        <w:rPr>
          <w:rFonts w:ascii="Times New Roman" w:eastAsia="Times New Roman" w:hAnsi="Times New Roman" w:cs="Times New Roman"/>
          <w:sz w:val="24"/>
          <w:szCs w:val="24"/>
          <w:lang w:eastAsia="pl-PL"/>
        </w:rPr>
        <w:t xml:space="preserve"> </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                                                                        </w:t>
      </w:r>
      <w:r w:rsidR="002973F6">
        <w:rPr>
          <w:rFonts w:ascii="Times New Roman" w:eastAsia="Times New Roman" w:hAnsi="Times New Roman" w:cs="Times New Roman"/>
          <w:sz w:val="24"/>
          <w:szCs w:val="24"/>
          <w:lang w:eastAsia="pl-PL"/>
        </w:rPr>
        <w:t xml:space="preserve">     </w:t>
      </w:r>
      <w:r w:rsidRPr="00DA24C1">
        <w:rPr>
          <w:rFonts w:ascii="Times New Roman" w:eastAsia="Times New Roman" w:hAnsi="Times New Roman" w:cs="Times New Roman"/>
          <w:sz w:val="24"/>
          <w:szCs w:val="24"/>
          <w:lang w:eastAsia="pl-PL"/>
        </w:rPr>
        <w:t xml:space="preserve">         do </w:t>
      </w:r>
      <w:r w:rsidR="00420B77">
        <w:rPr>
          <w:rFonts w:ascii="Times New Roman" w:eastAsia="Times New Roman" w:hAnsi="Times New Roman" w:cs="Times New Roman"/>
          <w:sz w:val="24"/>
          <w:szCs w:val="24"/>
          <w:lang w:eastAsia="pl-PL"/>
        </w:rPr>
        <w:t>Z</w:t>
      </w:r>
      <w:r w:rsidRPr="00DA24C1">
        <w:rPr>
          <w:rFonts w:ascii="Times New Roman" w:eastAsia="Times New Roman" w:hAnsi="Times New Roman" w:cs="Times New Roman"/>
          <w:sz w:val="24"/>
          <w:szCs w:val="24"/>
          <w:lang w:eastAsia="pl-PL"/>
        </w:rPr>
        <w:t xml:space="preserve">arządzenia Nr </w:t>
      </w:r>
      <w:r w:rsidR="00515536">
        <w:rPr>
          <w:rFonts w:ascii="Times New Roman" w:eastAsia="Times New Roman" w:hAnsi="Times New Roman" w:cs="Times New Roman"/>
          <w:sz w:val="24"/>
          <w:szCs w:val="24"/>
          <w:lang w:eastAsia="pl-PL"/>
        </w:rPr>
        <w:t xml:space="preserve">41/2014 </w:t>
      </w:r>
      <w:r w:rsidRPr="00DA24C1">
        <w:rPr>
          <w:rFonts w:ascii="Times New Roman" w:eastAsia="Times New Roman" w:hAnsi="Times New Roman" w:cs="Times New Roman"/>
          <w:sz w:val="24"/>
          <w:szCs w:val="24"/>
          <w:lang w:eastAsia="pl-PL"/>
        </w:rPr>
        <w:t xml:space="preserve"> Dyrektora </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                                                                    Miejskiego Ośrodka Pomocy Społecznej w Sopocie</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                                                    </w:t>
      </w:r>
      <w:r w:rsidR="00515536">
        <w:rPr>
          <w:rFonts w:ascii="Times New Roman" w:eastAsia="Times New Roman" w:hAnsi="Times New Roman" w:cs="Times New Roman"/>
          <w:sz w:val="24"/>
          <w:szCs w:val="24"/>
          <w:lang w:eastAsia="pl-PL"/>
        </w:rPr>
        <w:t xml:space="preserve">                                                      </w:t>
      </w:r>
      <w:r w:rsidRPr="00DA24C1">
        <w:rPr>
          <w:rFonts w:ascii="Times New Roman" w:eastAsia="Times New Roman" w:hAnsi="Times New Roman" w:cs="Times New Roman"/>
          <w:sz w:val="24"/>
          <w:szCs w:val="24"/>
          <w:lang w:eastAsia="pl-PL"/>
        </w:rPr>
        <w:t xml:space="preserve">  z dnia </w:t>
      </w:r>
      <w:r w:rsidR="00A87D27">
        <w:rPr>
          <w:rFonts w:ascii="Times New Roman" w:eastAsia="Times New Roman" w:hAnsi="Times New Roman" w:cs="Times New Roman"/>
          <w:sz w:val="24"/>
          <w:szCs w:val="24"/>
          <w:lang w:eastAsia="pl-PL"/>
        </w:rPr>
        <w:t xml:space="preserve"> </w:t>
      </w:r>
      <w:r w:rsidR="00515536">
        <w:rPr>
          <w:rFonts w:ascii="Times New Roman" w:eastAsia="Times New Roman" w:hAnsi="Times New Roman" w:cs="Times New Roman"/>
          <w:sz w:val="24"/>
          <w:szCs w:val="24"/>
          <w:lang w:eastAsia="pl-PL"/>
        </w:rPr>
        <w:t>01 grudnia 2014 r.</w:t>
      </w:r>
      <w:r w:rsidR="00A87D27">
        <w:rPr>
          <w:rFonts w:ascii="Times New Roman" w:eastAsia="Times New Roman" w:hAnsi="Times New Roman" w:cs="Times New Roman"/>
          <w:sz w:val="24"/>
          <w:szCs w:val="24"/>
          <w:lang w:eastAsia="pl-PL"/>
        </w:rPr>
        <w:t xml:space="preserve">                        </w:t>
      </w:r>
    </w:p>
    <w:p w:rsidR="00DA24C1" w:rsidRPr="00DA24C1" w:rsidRDefault="00DA24C1" w:rsidP="00DA24C1">
      <w:pPr>
        <w:spacing w:after="0" w:line="360" w:lineRule="auto"/>
        <w:ind w:left="4253"/>
        <w:jc w:val="center"/>
        <w:rPr>
          <w:rFonts w:ascii="Times New Roman" w:eastAsia="Times New Roman" w:hAnsi="Times New Roman" w:cs="Times New Roman"/>
          <w:b/>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right"/>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b/>
          <w:bCs/>
          <w:kern w:val="32"/>
          <w:sz w:val="32"/>
          <w:szCs w:val="32"/>
          <w:lang w:eastAsia="pl-PL"/>
        </w:rPr>
      </w:pPr>
      <w:r w:rsidRPr="00DA24C1">
        <w:rPr>
          <w:rFonts w:ascii="Times New Roman" w:eastAsia="Times New Roman" w:hAnsi="Times New Roman" w:cs="Times New Roman"/>
          <w:b/>
          <w:bCs/>
          <w:kern w:val="32"/>
          <w:sz w:val="32"/>
          <w:szCs w:val="32"/>
          <w:lang w:eastAsia="pl-PL"/>
        </w:rPr>
        <w:t>INSTRUKCJA KANCELARYJNA</w:t>
      </w:r>
      <w:bookmarkEnd w:id="0"/>
      <w:bookmarkEnd w:id="1"/>
      <w:bookmarkEnd w:id="2"/>
    </w:p>
    <w:p w:rsidR="00DA24C1" w:rsidRPr="00DA24C1" w:rsidRDefault="00DA24C1" w:rsidP="00DA24C1">
      <w:pPr>
        <w:spacing w:after="0" w:line="240" w:lineRule="auto"/>
        <w:jc w:val="center"/>
        <w:rPr>
          <w:rFonts w:ascii="Times New Roman" w:eastAsia="Times New Roman" w:hAnsi="Times New Roman" w:cs="Times New Roman"/>
          <w:b/>
          <w:bCs/>
          <w:kern w:val="32"/>
          <w:sz w:val="32"/>
          <w:szCs w:val="32"/>
          <w:lang w:eastAsia="pl-PL"/>
        </w:rPr>
      </w:pPr>
    </w:p>
    <w:p w:rsidR="00DA24C1" w:rsidRPr="00DA24C1" w:rsidRDefault="00DA24C1" w:rsidP="00DA24C1">
      <w:pPr>
        <w:spacing w:after="0" w:line="240" w:lineRule="auto"/>
        <w:jc w:val="center"/>
        <w:rPr>
          <w:rFonts w:ascii="Times New Roman" w:eastAsia="Times New Roman" w:hAnsi="Times New Roman" w:cs="Times New Roman"/>
          <w:b/>
          <w:bCs/>
          <w:kern w:val="32"/>
          <w:sz w:val="32"/>
          <w:szCs w:val="32"/>
          <w:lang w:eastAsia="pl-PL"/>
        </w:rPr>
      </w:pPr>
      <w:r w:rsidRPr="00DA24C1">
        <w:rPr>
          <w:rFonts w:ascii="Times New Roman" w:eastAsia="Times New Roman" w:hAnsi="Times New Roman" w:cs="Times New Roman"/>
          <w:b/>
          <w:bCs/>
          <w:kern w:val="32"/>
          <w:sz w:val="32"/>
          <w:szCs w:val="32"/>
          <w:lang w:eastAsia="pl-PL"/>
        </w:rPr>
        <w:t xml:space="preserve">MIEJSKIEGO OŚRODKA POMOCY SPOŁECZNEJ </w:t>
      </w:r>
    </w:p>
    <w:p w:rsidR="00DA24C1" w:rsidRPr="00DA24C1" w:rsidRDefault="00DA24C1" w:rsidP="00DA24C1">
      <w:pPr>
        <w:spacing w:after="0" w:line="240" w:lineRule="auto"/>
        <w:jc w:val="center"/>
        <w:rPr>
          <w:rFonts w:ascii="Times New Roman" w:eastAsia="Times New Roman" w:hAnsi="Times New Roman" w:cs="Times New Roman"/>
          <w:b/>
          <w:i/>
          <w:sz w:val="24"/>
          <w:szCs w:val="24"/>
          <w:lang w:eastAsia="pl-PL"/>
        </w:rPr>
      </w:pPr>
      <w:r w:rsidRPr="00DA24C1">
        <w:rPr>
          <w:rFonts w:ascii="Times New Roman" w:eastAsia="Times New Roman" w:hAnsi="Times New Roman" w:cs="Times New Roman"/>
          <w:b/>
          <w:bCs/>
          <w:kern w:val="32"/>
          <w:sz w:val="32"/>
          <w:szCs w:val="32"/>
          <w:lang w:eastAsia="pl-PL"/>
        </w:rPr>
        <w:t>W SOPOCIE</w:t>
      </w: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bCs/>
          <w:kern w:val="32"/>
          <w:sz w:val="32"/>
          <w:szCs w:val="32"/>
          <w:lang w:eastAsia="pl-PL"/>
        </w:rPr>
      </w:pPr>
    </w:p>
    <w:p w:rsidR="00DA24C1" w:rsidRPr="00DA24C1" w:rsidRDefault="00DA24C1" w:rsidP="00DA24C1">
      <w:pPr>
        <w:keepNext/>
        <w:spacing w:before="240" w:after="60" w:line="240" w:lineRule="auto"/>
        <w:outlineLvl w:val="0"/>
        <w:rPr>
          <w:rFonts w:ascii="Times New Roman" w:eastAsia="Times New Roman" w:hAnsi="Times New Roman" w:cs="Times New Roman"/>
          <w:b/>
          <w:caps/>
          <w:sz w:val="24"/>
          <w:szCs w:val="24"/>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
          <w:caps/>
          <w:sz w:val="24"/>
          <w:szCs w:val="24"/>
          <w:lang w:eastAsia="pl-PL"/>
        </w:rPr>
      </w:pPr>
    </w:p>
    <w:p w:rsidR="00DA24C1" w:rsidRDefault="00DA24C1" w:rsidP="00DA24C1">
      <w:pPr>
        <w:keepNext/>
        <w:spacing w:before="240" w:after="60" w:line="240" w:lineRule="auto"/>
        <w:jc w:val="center"/>
        <w:outlineLvl w:val="0"/>
        <w:rPr>
          <w:rFonts w:ascii="Times New Roman" w:eastAsia="Times New Roman" w:hAnsi="Times New Roman" w:cs="Times New Roman"/>
          <w:b/>
          <w:caps/>
          <w:sz w:val="24"/>
          <w:szCs w:val="24"/>
          <w:lang w:eastAsia="pl-PL"/>
        </w:rPr>
      </w:pPr>
    </w:p>
    <w:p w:rsidR="002973F6" w:rsidRDefault="002973F6" w:rsidP="00DA24C1">
      <w:pPr>
        <w:keepNext/>
        <w:spacing w:before="240" w:after="60" w:line="240" w:lineRule="auto"/>
        <w:jc w:val="center"/>
        <w:outlineLvl w:val="0"/>
        <w:rPr>
          <w:rFonts w:ascii="Times New Roman" w:eastAsia="Times New Roman" w:hAnsi="Times New Roman" w:cs="Times New Roman"/>
          <w:b/>
          <w:caps/>
          <w:sz w:val="24"/>
          <w:szCs w:val="24"/>
          <w:lang w:eastAsia="pl-PL"/>
        </w:rPr>
      </w:pPr>
    </w:p>
    <w:p w:rsidR="002973F6" w:rsidRPr="00DA24C1" w:rsidRDefault="002973F6" w:rsidP="00DA24C1">
      <w:pPr>
        <w:keepNext/>
        <w:spacing w:before="240" w:after="60" w:line="240" w:lineRule="auto"/>
        <w:jc w:val="center"/>
        <w:outlineLvl w:val="0"/>
        <w:rPr>
          <w:rFonts w:ascii="Times New Roman" w:eastAsia="Times New Roman" w:hAnsi="Times New Roman" w:cs="Times New Roman"/>
          <w:b/>
          <w:caps/>
          <w:sz w:val="24"/>
          <w:szCs w:val="24"/>
          <w:lang w:eastAsia="pl-PL"/>
        </w:rPr>
      </w:pPr>
    </w:p>
    <w:p w:rsidR="00DA24C1" w:rsidRDefault="00DA24C1" w:rsidP="00DA24C1">
      <w:pPr>
        <w:jc w:val="center"/>
        <w:rPr>
          <w:rFonts w:ascii="Times New Roman" w:eastAsia="Times New Roman" w:hAnsi="Times New Roman" w:cs="Times New Roman"/>
          <w:b/>
          <w:caps/>
          <w:sz w:val="24"/>
          <w:szCs w:val="24"/>
          <w:lang w:eastAsia="pl-PL"/>
        </w:rPr>
      </w:pPr>
      <w:r w:rsidRPr="00DA24C1">
        <w:rPr>
          <w:rFonts w:ascii="Times New Roman" w:eastAsia="Times New Roman" w:hAnsi="Times New Roman" w:cs="Times New Roman"/>
          <w:b/>
          <w:caps/>
          <w:sz w:val="24"/>
          <w:szCs w:val="24"/>
          <w:lang w:eastAsia="pl-PL"/>
        </w:rPr>
        <w:t>Sopot,  2014 rok</w:t>
      </w:r>
    </w:p>
    <w:p w:rsidR="0005357D" w:rsidRDefault="0005357D" w:rsidP="00DA24C1">
      <w:pPr>
        <w:jc w:val="center"/>
        <w:rPr>
          <w:rFonts w:ascii="Times New Roman" w:eastAsia="Times New Roman" w:hAnsi="Times New Roman" w:cs="Times New Roman"/>
          <w:b/>
          <w:caps/>
          <w:sz w:val="24"/>
          <w:szCs w:val="24"/>
          <w:lang w:eastAsia="pl-PL"/>
        </w:rPr>
      </w:pPr>
    </w:p>
    <w:p w:rsidR="0005357D" w:rsidRPr="00DA24C1" w:rsidRDefault="0005357D" w:rsidP="00DA24C1">
      <w:pPr>
        <w:jc w:val="center"/>
        <w:rPr>
          <w:rFonts w:ascii="Times New Roman" w:eastAsia="Times New Roman" w:hAnsi="Times New Roman" w:cs="Times New Roman"/>
          <w:b/>
          <w:caps/>
          <w:sz w:val="24"/>
          <w:szCs w:val="24"/>
          <w:lang w:eastAsia="pl-PL"/>
        </w:rPr>
      </w:pPr>
    </w:p>
    <w:p w:rsidR="00DA24C1" w:rsidRPr="00DA24C1" w:rsidRDefault="00DA24C1" w:rsidP="00DA24C1">
      <w:pPr>
        <w:keepNext/>
        <w:spacing w:before="240" w:after="60" w:line="240" w:lineRule="auto"/>
        <w:jc w:val="center"/>
        <w:outlineLvl w:val="0"/>
        <w:rPr>
          <w:rFonts w:ascii="Times New Roman" w:eastAsia="Times New Roman" w:hAnsi="Times New Roman" w:cs="Times New Roman"/>
          <w:bCs/>
          <w:kern w:val="32"/>
          <w:sz w:val="32"/>
          <w:szCs w:val="32"/>
          <w:lang w:eastAsia="pl-PL"/>
        </w:rPr>
      </w:pPr>
      <w:r w:rsidRPr="00DA24C1">
        <w:rPr>
          <w:rFonts w:ascii="Times New Roman" w:eastAsia="Times New Roman" w:hAnsi="Times New Roman" w:cs="Times New Roman"/>
          <w:caps/>
          <w:sz w:val="24"/>
          <w:szCs w:val="24"/>
          <w:lang w:eastAsia="pl-PL"/>
        </w:rPr>
        <w:t>Spis treści:</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both"/>
        <w:rPr>
          <w:rFonts w:ascii="Times New Roman" w:eastAsia="Times New Roman" w:hAnsi="Times New Roman" w:cs="Times New Roman"/>
          <w:sz w:val="20"/>
          <w:szCs w:val="20"/>
          <w:lang w:eastAsia="pl-PL"/>
        </w:rPr>
      </w:pPr>
    </w:p>
    <w:tbl>
      <w:tblPr>
        <w:tblW w:w="9606" w:type="dxa"/>
        <w:tblLook w:val="01E0"/>
      </w:tblPr>
      <w:tblGrid>
        <w:gridCol w:w="1676"/>
        <w:gridCol w:w="7252"/>
        <w:gridCol w:w="678"/>
      </w:tblGrid>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p>
        </w:tc>
        <w:tc>
          <w:tcPr>
            <w:tcW w:w="7252"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Rozdział 1</w:t>
            </w:r>
          </w:p>
        </w:tc>
        <w:tc>
          <w:tcPr>
            <w:tcW w:w="7252"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Przepisy ogólne</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Rozdział 2</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Czynności kancelaryjne w systemie tradycyjnym</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1</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Przepisy ogólne</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2</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Przyjmowanie, otwieranie i sprawdzanie przesyłek</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3</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Przeglądanie i przydzielanie przesyłek</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4</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Rejestracja spraw i sposób ich dokumentowania</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5</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Załatwianie spraw</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6</w:t>
            </w:r>
          </w:p>
        </w:tc>
        <w:tc>
          <w:tcPr>
            <w:tcW w:w="7252" w:type="dxa"/>
            <w:vAlign w:val="center"/>
          </w:tcPr>
          <w:p w:rsidR="00DA24C1" w:rsidRPr="00DA24C1" w:rsidRDefault="00DA24C1" w:rsidP="00DA24C1">
            <w:p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Akceptacja, podpisywanie i wysyłanie pism</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ind w:left="426"/>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7</w:t>
            </w:r>
          </w:p>
        </w:tc>
        <w:tc>
          <w:tcPr>
            <w:tcW w:w="7252" w:type="dxa"/>
            <w:vAlign w:val="center"/>
          </w:tcPr>
          <w:p w:rsidR="00DA24C1" w:rsidRPr="00DA24C1" w:rsidRDefault="00DA24C1" w:rsidP="00DA24C1">
            <w:pPr>
              <w:spacing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Przechowywanie dokumentacji w komórkach organizacyjnych</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Rozdział 3</w:t>
            </w:r>
          </w:p>
        </w:tc>
        <w:tc>
          <w:tcPr>
            <w:tcW w:w="7252" w:type="dxa"/>
          </w:tcPr>
          <w:p w:rsidR="00DA24C1" w:rsidRPr="00DA24C1" w:rsidRDefault="00DA24C1" w:rsidP="0080748E">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Przekazywanie dokumentacji do </w:t>
            </w:r>
            <w:r w:rsidR="0080748E">
              <w:rPr>
                <w:rFonts w:ascii="Times New Roman" w:eastAsia="Times New Roman" w:hAnsi="Times New Roman" w:cs="Times New Roman"/>
                <w:sz w:val="24"/>
                <w:szCs w:val="24"/>
                <w:lang w:eastAsia="pl-PL"/>
              </w:rPr>
              <w:t>składnicy akt</w:t>
            </w:r>
            <w:r w:rsidRPr="00DA24C1">
              <w:rPr>
                <w:rFonts w:ascii="Times New Roman" w:eastAsia="Times New Roman" w:hAnsi="Times New Roman" w:cs="Times New Roman"/>
                <w:sz w:val="24"/>
                <w:szCs w:val="24"/>
                <w:lang w:eastAsia="pl-PL"/>
              </w:rPr>
              <w:t xml:space="preserve"> </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Rozdział 4</w:t>
            </w:r>
          </w:p>
        </w:tc>
        <w:tc>
          <w:tcPr>
            <w:tcW w:w="7252" w:type="dxa"/>
          </w:tcPr>
          <w:p w:rsidR="00DA24C1" w:rsidRPr="00DA24C1" w:rsidRDefault="00DA24C1" w:rsidP="00064DDC">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Postępowanie z dokumentacją w przypadku ustania działalności M</w:t>
            </w:r>
            <w:r w:rsidR="00064DDC">
              <w:rPr>
                <w:rFonts w:ascii="Times New Roman" w:eastAsia="Times New Roman" w:hAnsi="Times New Roman" w:cs="Times New Roman"/>
                <w:sz w:val="24"/>
                <w:szCs w:val="24"/>
                <w:lang w:eastAsia="pl-PL"/>
              </w:rPr>
              <w:t>iejskiego Ośrodka Pomocy Społecznej w Sopocie</w:t>
            </w:r>
            <w:r w:rsidRPr="00DA24C1">
              <w:rPr>
                <w:rFonts w:ascii="Times New Roman" w:eastAsia="Times New Roman" w:hAnsi="Times New Roman" w:cs="Times New Roman"/>
                <w:sz w:val="24"/>
                <w:szCs w:val="24"/>
                <w:lang w:eastAsia="pl-PL"/>
              </w:rPr>
              <w:t>, jego komórki organizacyjnej lub ich reorganizacji</w:t>
            </w: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r w:rsidR="00DA24C1" w:rsidRPr="00DA24C1" w:rsidTr="004E7EA6">
        <w:tc>
          <w:tcPr>
            <w:tcW w:w="1676"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Załączniki:    </w:t>
            </w:r>
          </w:p>
        </w:tc>
        <w:tc>
          <w:tcPr>
            <w:tcW w:w="7252" w:type="dxa"/>
          </w:tcPr>
          <w:p w:rsidR="00DA24C1" w:rsidRPr="00DA24C1" w:rsidRDefault="00DA24C1" w:rsidP="00DA24C1">
            <w:pPr>
              <w:spacing w:before="120" w:after="120" w:line="240" w:lineRule="auto"/>
              <w:rPr>
                <w:rFonts w:ascii="Times New Roman" w:eastAsia="Times New Roman" w:hAnsi="Times New Roman" w:cs="Times New Roman"/>
                <w:sz w:val="24"/>
                <w:szCs w:val="24"/>
                <w:lang w:eastAsia="pl-PL"/>
              </w:rPr>
            </w:pPr>
          </w:p>
        </w:tc>
        <w:tc>
          <w:tcPr>
            <w:tcW w:w="678" w:type="dxa"/>
            <w:vAlign w:val="center"/>
          </w:tcPr>
          <w:p w:rsidR="00DA24C1" w:rsidRPr="00DA24C1" w:rsidRDefault="00DA24C1" w:rsidP="00DA24C1">
            <w:pPr>
              <w:spacing w:before="120" w:after="120" w:line="240" w:lineRule="auto"/>
              <w:jc w:val="center"/>
              <w:rPr>
                <w:rFonts w:ascii="Times New Roman" w:eastAsia="Times New Roman" w:hAnsi="Times New Roman" w:cs="Times New Roman"/>
                <w:sz w:val="24"/>
                <w:szCs w:val="24"/>
                <w:lang w:eastAsia="pl-PL"/>
              </w:rPr>
            </w:pPr>
          </w:p>
        </w:tc>
      </w:tr>
    </w:tbl>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Załącznik Nr 1   </w:t>
      </w:r>
      <w:r w:rsidR="00B213C2">
        <w:rPr>
          <w:rFonts w:ascii="Times New Roman" w:eastAsia="Times New Roman" w:hAnsi="Times New Roman" w:cs="Times New Roman"/>
          <w:sz w:val="24"/>
          <w:szCs w:val="24"/>
          <w:lang w:eastAsia="pl-PL"/>
        </w:rPr>
        <w:t xml:space="preserve"> Wzór pieczęci wpływu</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AF537A" w:rsidRDefault="00DA24C1" w:rsidP="00064DDC">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Załącznik Nr 2  </w:t>
      </w:r>
      <w:r w:rsidR="00B213C2">
        <w:rPr>
          <w:rFonts w:ascii="Times New Roman" w:eastAsia="Times New Roman" w:hAnsi="Times New Roman" w:cs="Times New Roman"/>
          <w:sz w:val="24"/>
          <w:szCs w:val="24"/>
          <w:lang w:eastAsia="pl-PL"/>
        </w:rPr>
        <w:t xml:space="preserve">  Wzór spisu spraw</w:t>
      </w:r>
    </w:p>
    <w:p w:rsidR="00064DDC" w:rsidRDefault="00064DDC" w:rsidP="00064DDC">
      <w:pPr>
        <w:spacing w:after="0" w:line="240" w:lineRule="auto"/>
        <w:jc w:val="both"/>
        <w:rPr>
          <w:rFonts w:ascii="Times New Roman" w:eastAsia="Times New Roman" w:hAnsi="Times New Roman" w:cs="Times New Roman"/>
          <w:sz w:val="24"/>
          <w:szCs w:val="24"/>
          <w:lang w:eastAsia="pl-PL"/>
        </w:rPr>
      </w:pPr>
    </w:p>
    <w:p w:rsidR="00EF565B" w:rsidRDefault="00EF565B"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Default="00B213C2" w:rsidP="0048607E">
      <w:pPr>
        <w:spacing w:after="0"/>
        <w:rPr>
          <w:rFonts w:ascii="Times New Roman" w:eastAsia="Times New Roman" w:hAnsi="Times New Roman" w:cs="Times New Roman"/>
          <w:sz w:val="24"/>
          <w:szCs w:val="24"/>
          <w:lang w:eastAsia="pl-PL"/>
        </w:rPr>
      </w:pPr>
    </w:p>
    <w:p w:rsidR="00B213C2" w:rsidRPr="00EF565B" w:rsidRDefault="00B213C2" w:rsidP="0048607E">
      <w:pPr>
        <w:spacing w:after="0"/>
        <w:rPr>
          <w:rFonts w:ascii="Times New Roman" w:eastAsia="Times New Roman" w:hAnsi="Times New Roman" w:cs="Times New Roman"/>
          <w:sz w:val="24"/>
          <w:szCs w:val="24"/>
          <w:lang w:eastAsia="pl-PL"/>
        </w:rPr>
      </w:pPr>
      <w:bookmarkStart w:id="3" w:name="_GoBack"/>
      <w:bookmarkEnd w:id="3"/>
    </w:p>
    <w:p w:rsidR="00DA24C1" w:rsidRPr="00DA24C1" w:rsidRDefault="00DA24C1" w:rsidP="00DA24C1">
      <w:pPr>
        <w:widowControl w:val="0"/>
        <w:shd w:val="clear" w:color="auto" w:fill="FFFFFF"/>
        <w:autoSpaceDE w:val="0"/>
        <w:autoSpaceDN w:val="0"/>
        <w:adjustRightInd w:val="0"/>
        <w:spacing w:after="0" w:line="281" w:lineRule="exact"/>
        <w:jc w:val="center"/>
        <w:rPr>
          <w:rFonts w:ascii="Times New Roman" w:eastAsia="Times New Roman" w:hAnsi="Times New Roman" w:cs="Times New Roman"/>
          <w:b/>
          <w:sz w:val="20"/>
          <w:szCs w:val="20"/>
          <w:lang w:eastAsia="pl-PL"/>
        </w:rPr>
      </w:pPr>
      <w:r w:rsidRPr="00DA24C1">
        <w:rPr>
          <w:rFonts w:ascii="Times New Roman" w:eastAsia="Times New Roman" w:hAnsi="Times New Roman" w:cs="Times New Roman"/>
          <w:b/>
          <w:bCs/>
          <w:color w:val="000000"/>
          <w:sz w:val="24"/>
          <w:szCs w:val="24"/>
          <w:lang w:eastAsia="pl-PL"/>
        </w:rPr>
        <w:t xml:space="preserve">Rozdział 1 </w:t>
      </w:r>
      <w:r w:rsidRPr="00DA24C1">
        <w:rPr>
          <w:rFonts w:ascii="Times New Roman" w:eastAsia="Times New Roman" w:hAnsi="Times New Roman" w:cs="Times New Roman"/>
          <w:b/>
          <w:bCs/>
          <w:color w:val="000000"/>
          <w:sz w:val="24"/>
          <w:szCs w:val="24"/>
          <w:lang w:eastAsia="pl-PL"/>
        </w:rPr>
        <w:br/>
      </w:r>
      <w:r w:rsidRPr="00DA24C1">
        <w:rPr>
          <w:rFonts w:ascii="Times New Roman" w:eastAsia="Times New Roman" w:hAnsi="Times New Roman" w:cs="Times New Roman"/>
          <w:b/>
          <w:bCs/>
          <w:color w:val="000000"/>
          <w:spacing w:val="-3"/>
          <w:sz w:val="24"/>
          <w:szCs w:val="24"/>
          <w:lang w:eastAsia="pl-PL"/>
        </w:rPr>
        <w:t>Przepisy ogólne</w:t>
      </w:r>
    </w:p>
    <w:p w:rsidR="00DA24C1" w:rsidRP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16"/>
          <w:szCs w:val="16"/>
          <w:lang w:eastAsia="pl-PL"/>
        </w:rPr>
      </w:pPr>
    </w:p>
    <w:p w:rsidR="00DA24C1" w:rsidRP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z w:val="24"/>
          <w:szCs w:val="24"/>
          <w:lang w:eastAsia="pl-PL"/>
        </w:rPr>
      </w:pPr>
      <w:r w:rsidRPr="00DA24C1">
        <w:rPr>
          <w:rFonts w:ascii="Times New Roman" w:eastAsia="Times New Roman" w:hAnsi="Times New Roman" w:cs="Times New Roman"/>
          <w:color w:val="000000"/>
          <w:sz w:val="24"/>
          <w:szCs w:val="24"/>
          <w:lang w:eastAsia="pl-PL"/>
        </w:rPr>
        <w:t>§ 1.</w:t>
      </w:r>
    </w:p>
    <w:p w:rsidR="00DA24C1" w:rsidRP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color w:val="000000"/>
          <w:sz w:val="16"/>
          <w:szCs w:val="16"/>
          <w:lang w:eastAsia="pl-PL"/>
        </w:rPr>
      </w:pPr>
    </w:p>
    <w:p w:rsidR="00DA24C1" w:rsidRPr="00DA24C1" w:rsidRDefault="00DA24C1" w:rsidP="00DA24C1">
      <w:pPr>
        <w:numPr>
          <w:ilvl w:val="0"/>
          <w:numId w:val="36"/>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color w:val="000000"/>
          <w:sz w:val="24"/>
          <w:szCs w:val="24"/>
          <w:lang w:eastAsia="pl-PL"/>
        </w:rPr>
        <w:t xml:space="preserve">Instrukcja kancelaryjna, zwana dalej „instrukcją”, określa zasady i tryb wykonywania czynności kancelaryjnych w Miejskim Ośrodku Pomocy Społecznej w Sopocie </w:t>
      </w:r>
      <w:r w:rsidRPr="00DA24C1">
        <w:rPr>
          <w:rFonts w:ascii="Times New Roman" w:eastAsia="Times New Roman" w:hAnsi="Times New Roman" w:cs="Times New Roman"/>
          <w:sz w:val="24"/>
          <w:szCs w:val="24"/>
          <w:lang w:eastAsia="pl-PL"/>
        </w:rPr>
        <w:t>oraz reguluje postępowanie w tym zakresie z wszelką dokumentacją, jeżeli przepisy prawa powszechnie obowiązującego nie stanowią inaczej:</w:t>
      </w:r>
    </w:p>
    <w:p w:rsidR="00DA24C1" w:rsidRPr="00DA24C1" w:rsidRDefault="00DA24C1" w:rsidP="00DA24C1">
      <w:pPr>
        <w:numPr>
          <w:ilvl w:val="0"/>
          <w:numId w:val="3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począwszy od wpływu lub powstania dokumentacji wewnątrz M</w:t>
      </w:r>
      <w:r w:rsidR="00B468AA">
        <w:rPr>
          <w:rFonts w:ascii="Times New Roman" w:eastAsia="Times New Roman" w:hAnsi="Times New Roman" w:cs="Times New Roman"/>
          <w:sz w:val="24"/>
          <w:szCs w:val="24"/>
          <w:lang w:eastAsia="pl-PL"/>
        </w:rPr>
        <w:t xml:space="preserve">iejskiego Ośrodka </w:t>
      </w:r>
      <w:r w:rsidRPr="00DA24C1">
        <w:rPr>
          <w:rFonts w:ascii="Times New Roman" w:eastAsia="Times New Roman" w:hAnsi="Times New Roman" w:cs="Times New Roman"/>
          <w:sz w:val="24"/>
          <w:szCs w:val="24"/>
          <w:lang w:eastAsia="pl-PL"/>
        </w:rPr>
        <w:t>P</w:t>
      </w:r>
      <w:r w:rsidR="00B468AA">
        <w:rPr>
          <w:rFonts w:ascii="Times New Roman" w:eastAsia="Times New Roman" w:hAnsi="Times New Roman" w:cs="Times New Roman"/>
          <w:sz w:val="24"/>
          <w:szCs w:val="24"/>
          <w:lang w:eastAsia="pl-PL"/>
        </w:rPr>
        <w:t xml:space="preserve">omocy </w:t>
      </w:r>
      <w:r w:rsidRPr="00DA24C1">
        <w:rPr>
          <w:rFonts w:ascii="Times New Roman" w:eastAsia="Times New Roman" w:hAnsi="Times New Roman" w:cs="Times New Roman"/>
          <w:sz w:val="24"/>
          <w:szCs w:val="24"/>
          <w:lang w:eastAsia="pl-PL"/>
        </w:rPr>
        <w:t>S</w:t>
      </w:r>
      <w:r w:rsidR="00B468AA">
        <w:rPr>
          <w:rFonts w:ascii="Times New Roman" w:eastAsia="Times New Roman" w:hAnsi="Times New Roman" w:cs="Times New Roman"/>
          <w:sz w:val="24"/>
          <w:szCs w:val="24"/>
          <w:lang w:eastAsia="pl-PL"/>
        </w:rPr>
        <w:t>połecznej w Sopocie</w:t>
      </w:r>
      <w:r w:rsidRPr="00DA24C1">
        <w:rPr>
          <w:rFonts w:ascii="Times New Roman" w:eastAsia="Times New Roman" w:hAnsi="Times New Roman" w:cs="Times New Roman"/>
          <w:sz w:val="24"/>
          <w:szCs w:val="24"/>
          <w:lang w:eastAsia="pl-PL"/>
        </w:rPr>
        <w:t xml:space="preserve"> do momentu jej uznania za część dokumentacji w składnicy akt lub przekazania do zniszczenia oraz</w:t>
      </w:r>
    </w:p>
    <w:p w:rsidR="00DA24C1" w:rsidRPr="00DA24C1" w:rsidRDefault="00DA24C1" w:rsidP="00DA24C1">
      <w:pPr>
        <w:numPr>
          <w:ilvl w:val="0"/>
          <w:numId w:val="3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niezależnie od techniki jej wytwarzania, postaci fizycznej oraz informacji w niej zawartych.</w:t>
      </w:r>
    </w:p>
    <w:p w:rsidR="00DA24C1" w:rsidRPr="00DA24C1" w:rsidRDefault="00DA24C1" w:rsidP="00DA24C1">
      <w:pPr>
        <w:widowControl w:val="0"/>
        <w:numPr>
          <w:ilvl w:val="0"/>
          <w:numId w:val="36"/>
        </w:numPr>
        <w:shd w:val="clear" w:color="auto" w:fill="FFFFFF"/>
        <w:tabs>
          <w:tab w:val="left" w:pos="346"/>
        </w:tabs>
        <w:autoSpaceDE w:val="0"/>
        <w:autoSpaceDN w:val="0"/>
        <w:adjustRightInd w:val="0"/>
        <w:spacing w:after="0" w:line="274" w:lineRule="exact"/>
        <w:contextualSpacing/>
        <w:jc w:val="both"/>
        <w:rPr>
          <w:rFonts w:ascii="Times New Roman" w:eastAsia="Times New Roman" w:hAnsi="Times New Roman" w:cs="Times New Roman"/>
          <w:color w:val="000000"/>
          <w:sz w:val="24"/>
          <w:szCs w:val="24"/>
          <w:lang w:eastAsia="pl-PL"/>
        </w:rPr>
      </w:pPr>
      <w:r w:rsidRPr="00DA24C1">
        <w:rPr>
          <w:rFonts w:ascii="Times New Roman" w:eastAsia="Times New Roman" w:hAnsi="Times New Roman" w:cs="Times New Roman"/>
          <w:color w:val="000000"/>
          <w:sz w:val="24"/>
          <w:szCs w:val="24"/>
          <w:lang w:eastAsia="pl-PL"/>
        </w:rPr>
        <w:t>Określony w instrukcji tryb i zasady wykonywania czynności kancelaryjnych zapewnia jednolity sposób tworzenia, ewidencjonowania i przechowywania oraz ochronę przed uszkodzeniem, zniszczeniem bądź utratą dokumentów w Miejskim Ośrodku Pomocy Społecznej w Sopocie.</w:t>
      </w:r>
    </w:p>
    <w:p w:rsidR="00DA24C1" w:rsidRPr="00DA24C1" w:rsidRDefault="00DA24C1" w:rsidP="00DA24C1">
      <w:pPr>
        <w:spacing w:after="120" w:line="240" w:lineRule="auto"/>
        <w:jc w:val="center"/>
        <w:rPr>
          <w:rFonts w:ascii="Times New Roman" w:eastAsia="Times New Roman" w:hAnsi="Times New Roman" w:cs="Times New Roman"/>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w:t>
      </w:r>
    </w:p>
    <w:p w:rsidR="00DA24C1" w:rsidRPr="00DA24C1" w:rsidRDefault="00DA24C1" w:rsidP="00DA24C1">
      <w:pPr>
        <w:numPr>
          <w:ilvl w:val="0"/>
          <w:numId w:val="64"/>
        </w:numPr>
        <w:spacing w:after="12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Przy użytkowaniu systemów teleinformatycznych dedykowanych do realizacji określonych wyspecjalizowanych usług oraz spraw, do dokumentacji o charakterze pomocniczym, napływającej i powstającej w związku z użytkowaniem tych systemów stosuje się przepisy instrukcji, o ile w przepisach dotyczących obsługi tych systemów i prowadzenia czynności w  tych systemach nie wskazano innego sposobu prowadzenia czynności kancelaryjnych. </w:t>
      </w:r>
    </w:p>
    <w:p w:rsidR="00DA24C1" w:rsidRPr="00DA24C1" w:rsidRDefault="00DA24C1" w:rsidP="00DA24C1">
      <w:pPr>
        <w:numPr>
          <w:ilvl w:val="0"/>
          <w:numId w:val="64"/>
        </w:numPr>
        <w:spacing w:after="12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Dokumentacji, o której mowa w ust.1 nie ujmuje się w rejestrach przesyłek przychodzących, wychodzących i wewnętrznych, pod warunkiem, że w systemach tych możliwa jest analogiczna rejestracja, jaką przewidziano dla tych rejestrów.</w:t>
      </w:r>
    </w:p>
    <w:p w:rsidR="00DA24C1" w:rsidRPr="00DA24C1" w:rsidRDefault="00DA24C1" w:rsidP="00DA24C1">
      <w:pPr>
        <w:widowControl w:val="0"/>
        <w:shd w:val="clear" w:color="auto" w:fill="FFFFFF"/>
        <w:autoSpaceDE w:val="0"/>
        <w:autoSpaceDN w:val="0"/>
        <w:adjustRightInd w:val="0"/>
        <w:spacing w:after="0" w:line="518" w:lineRule="exact"/>
        <w:jc w:val="center"/>
        <w:rPr>
          <w:rFonts w:ascii="Times New Roman" w:eastAsia="Times New Roman" w:hAnsi="Times New Roman" w:cs="Times New Roman"/>
          <w:color w:val="000000"/>
          <w:spacing w:val="-16"/>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w:t>
      </w:r>
      <w:r w:rsidRPr="00DA24C1">
        <w:rPr>
          <w:rFonts w:ascii="Times New Roman" w:eastAsia="Times New Roman" w:hAnsi="Times New Roman" w:cs="Times New Roman"/>
          <w:color w:val="000000"/>
          <w:spacing w:val="-16"/>
          <w:sz w:val="24"/>
          <w:szCs w:val="24"/>
          <w:lang w:eastAsia="pl-PL"/>
        </w:rPr>
        <w:t>3.</w:t>
      </w:r>
    </w:p>
    <w:p w:rsidR="00DA24C1" w:rsidRPr="00DA24C1" w:rsidRDefault="00DA24C1" w:rsidP="00DA24C1">
      <w:pPr>
        <w:widowControl w:val="0"/>
        <w:shd w:val="clear" w:color="auto" w:fill="FFFFFF"/>
        <w:autoSpaceDE w:val="0"/>
        <w:autoSpaceDN w:val="0"/>
        <w:adjustRightInd w:val="0"/>
        <w:spacing w:after="0" w:line="518" w:lineRule="exact"/>
        <w:rPr>
          <w:rFonts w:ascii="Times New Roman" w:eastAsia="Times New Roman" w:hAnsi="Times New Roman" w:cs="Times New Roman"/>
          <w:b/>
          <w:color w:val="000000"/>
          <w:spacing w:val="-16"/>
          <w:sz w:val="24"/>
          <w:szCs w:val="24"/>
          <w:lang w:eastAsia="pl-PL"/>
        </w:rPr>
      </w:pPr>
      <w:r w:rsidRPr="00DA24C1">
        <w:rPr>
          <w:rFonts w:ascii="Times New Roman" w:eastAsia="Times New Roman" w:hAnsi="Times New Roman" w:cs="Times New Roman"/>
          <w:color w:val="000000"/>
          <w:spacing w:val="-1"/>
          <w:sz w:val="24"/>
          <w:szCs w:val="24"/>
          <w:lang w:eastAsia="pl-PL"/>
        </w:rPr>
        <w:t>Użyte w instrukcji następujące określenia oznaczają:</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contextualSpacing/>
        <w:rPr>
          <w:rFonts w:ascii="Times New Roman" w:eastAsia="Times New Roman" w:hAnsi="Times New Roman" w:cs="Times New Roman"/>
          <w:color w:val="000000"/>
          <w:spacing w:val="-18"/>
          <w:sz w:val="24"/>
          <w:szCs w:val="24"/>
          <w:lang w:eastAsia="pl-PL"/>
        </w:rPr>
      </w:pPr>
      <w:r w:rsidRPr="00DA24C1">
        <w:rPr>
          <w:rFonts w:ascii="Times New Roman" w:eastAsia="Times New Roman" w:hAnsi="Times New Roman" w:cs="Times New Roman"/>
          <w:bCs/>
          <w:color w:val="000000"/>
          <w:sz w:val="24"/>
          <w:szCs w:val="24"/>
          <w:lang w:eastAsia="pl-PL"/>
        </w:rPr>
        <w:t xml:space="preserve">MOPS </w:t>
      </w:r>
      <w:r w:rsidRPr="00DA24C1">
        <w:rPr>
          <w:rFonts w:ascii="Times New Roman" w:eastAsia="Times New Roman" w:hAnsi="Times New Roman" w:cs="Times New Roman"/>
          <w:color w:val="000000"/>
          <w:sz w:val="24"/>
          <w:szCs w:val="24"/>
          <w:lang w:eastAsia="pl-PL"/>
        </w:rPr>
        <w:t>- Miejski Ośrodek Pomocy Społecznej w Sopocie;</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contextualSpacing/>
        <w:rPr>
          <w:rFonts w:ascii="Times New Roman" w:eastAsia="Times New Roman" w:hAnsi="Times New Roman" w:cs="Times New Roman"/>
          <w:color w:val="000000"/>
          <w:spacing w:val="-7"/>
          <w:sz w:val="24"/>
          <w:szCs w:val="24"/>
          <w:lang w:eastAsia="pl-PL"/>
        </w:rPr>
      </w:pPr>
      <w:r w:rsidRPr="00DA24C1">
        <w:rPr>
          <w:rFonts w:ascii="Times New Roman" w:eastAsia="Times New Roman" w:hAnsi="Times New Roman" w:cs="Times New Roman"/>
          <w:bCs/>
          <w:color w:val="000000"/>
          <w:sz w:val="24"/>
          <w:szCs w:val="24"/>
          <w:lang w:eastAsia="pl-PL"/>
        </w:rPr>
        <w:t xml:space="preserve">Dyrektor </w:t>
      </w:r>
      <w:r w:rsidRPr="00DA24C1">
        <w:rPr>
          <w:rFonts w:ascii="Times New Roman" w:eastAsia="Times New Roman" w:hAnsi="Times New Roman" w:cs="Times New Roman"/>
          <w:color w:val="000000"/>
          <w:sz w:val="24"/>
          <w:szCs w:val="24"/>
          <w:lang w:eastAsia="pl-PL"/>
        </w:rPr>
        <w:t>- Dyrektora Miejskiego Ośrodka Pomocy Społecznej w Sopocie i jego        zastępców;</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1"/>
          <w:sz w:val="24"/>
          <w:szCs w:val="24"/>
          <w:lang w:eastAsia="pl-PL"/>
        </w:rPr>
      </w:pPr>
      <w:r w:rsidRPr="00DA24C1">
        <w:rPr>
          <w:rFonts w:ascii="Times New Roman" w:eastAsia="Times New Roman" w:hAnsi="Times New Roman" w:cs="Times New Roman"/>
          <w:bCs/>
          <w:color w:val="000000"/>
          <w:sz w:val="24"/>
          <w:szCs w:val="24"/>
          <w:lang w:eastAsia="pl-PL"/>
        </w:rPr>
        <w:t xml:space="preserve">akta sprawy </w:t>
      </w:r>
      <w:r w:rsidRPr="00DA24C1">
        <w:rPr>
          <w:rFonts w:ascii="Times New Roman" w:eastAsia="Times New Roman" w:hAnsi="Times New Roman" w:cs="Times New Roman"/>
          <w:color w:val="000000"/>
          <w:sz w:val="24"/>
          <w:szCs w:val="24"/>
          <w:lang w:eastAsia="pl-PL"/>
        </w:rPr>
        <w:t xml:space="preserve">- dokumentację, w szczególności tekstową, fotograficzną, </w:t>
      </w:r>
      <w:r w:rsidRPr="00DA24C1">
        <w:rPr>
          <w:rFonts w:ascii="Times New Roman" w:eastAsia="Times New Roman" w:hAnsi="Times New Roman" w:cs="Times New Roman"/>
          <w:color w:val="000000"/>
          <w:spacing w:val="-1"/>
          <w:sz w:val="24"/>
          <w:szCs w:val="24"/>
          <w:lang w:eastAsia="pl-PL"/>
        </w:rPr>
        <w:t xml:space="preserve">rysunkową, dźwiękową, filmową, multimedialną, w tym elektroniczną zawierającą </w:t>
      </w:r>
      <w:r w:rsidRPr="00DA24C1">
        <w:rPr>
          <w:rFonts w:ascii="Times New Roman" w:eastAsia="Times New Roman" w:hAnsi="Times New Roman" w:cs="Times New Roman"/>
          <w:color w:val="000000"/>
          <w:sz w:val="24"/>
          <w:szCs w:val="24"/>
          <w:lang w:eastAsia="pl-PL"/>
        </w:rPr>
        <w:t>informacje potrzebne przy rozpatrywaniu danej sprawy oraz odzwierciedlająca przebieg jej załatwiania i rozstrzygania;</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1"/>
          <w:sz w:val="24"/>
          <w:szCs w:val="24"/>
          <w:lang w:eastAsia="pl-PL"/>
        </w:rPr>
      </w:pPr>
      <w:r w:rsidRPr="00DA24C1">
        <w:rPr>
          <w:rFonts w:ascii="Times New Roman" w:eastAsia="Times New Roman" w:hAnsi="Times New Roman" w:cs="Times New Roman"/>
          <w:bCs/>
          <w:color w:val="000000"/>
          <w:sz w:val="24"/>
          <w:szCs w:val="24"/>
          <w:lang w:eastAsia="pl-PL"/>
        </w:rPr>
        <w:t xml:space="preserve">akceptacja </w:t>
      </w:r>
      <w:r w:rsidRPr="00DA24C1">
        <w:rPr>
          <w:rFonts w:ascii="Times New Roman" w:eastAsia="Times New Roman" w:hAnsi="Times New Roman" w:cs="Times New Roman"/>
          <w:color w:val="000000"/>
          <w:spacing w:val="-11"/>
          <w:sz w:val="24"/>
          <w:szCs w:val="24"/>
          <w:lang w:eastAsia="pl-PL"/>
        </w:rPr>
        <w:t xml:space="preserve">–  </w:t>
      </w:r>
      <w:r w:rsidRPr="00DA24C1">
        <w:rPr>
          <w:rFonts w:ascii="Times New Roman" w:eastAsia="Times New Roman" w:hAnsi="Times New Roman" w:cs="Times New Roman"/>
          <w:spacing w:val="-11"/>
          <w:sz w:val="24"/>
          <w:szCs w:val="24"/>
          <w:lang w:eastAsia="pl-PL"/>
        </w:rPr>
        <w:t>pisemne</w:t>
      </w:r>
      <w:r w:rsidRPr="00DA24C1">
        <w:rPr>
          <w:rFonts w:ascii="Times New Roman" w:eastAsia="Times New Roman" w:hAnsi="Times New Roman" w:cs="Times New Roman"/>
          <w:color w:val="000000"/>
          <w:spacing w:val="-11"/>
          <w:sz w:val="24"/>
          <w:szCs w:val="24"/>
          <w:lang w:eastAsia="pl-PL"/>
        </w:rPr>
        <w:t xml:space="preserve"> wyrażenie zgody przez </w:t>
      </w:r>
      <w:r w:rsidRPr="00DA24C1">
        <w:rPr>
          <w:rFonts w:ascii="Times New Roman" w:eastAsia="Times New Roman" w:hAnsi="Times New Roman" w:cs="Times New Roman"/>
          <w:spacing w:val="-11"/>
          <w:sz w:val="24"/>
          <w:szCs w:val="24"/>
          <w:lang w:eastAsia="pl-PL"/>
        </w:rPr>
        <w:t>osobę uprawnioną dla sposobu załatwienia sprawy  lub aprobatę treści pisma;</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1"/>
          <w:sz w:val="24"/>
          <w:szCs w:val="24"/>
          <w:lang w:eastAsia="pl-PL"/>
        </w:rPr>
      </w:pPr>
      <w:r w:rsidRPr="00DA24C1">
        <w:rPr>
          <w:rFonts w:ascii="Times New Roman" w:eastAsia="Times New Roman" w:hAnsi="Times New Roman" w:cs="Times New Roman"/>
          <w:bCs/>
          <w:color w:val="000000"/>
          <w:sz w:val="24"/>
          <w:szCs w:val="24"/>
          <w:lang w:eastAsia="pl-PL"/>
        </w:rPr>
        <w:t xml:space="preserve">dekretacja </w:t>
      </w:r>
      <w:r w:rsidRPr="00DA24C1">
        <w:rPr>
          <w:rFonts w:ascii="Times New Roman" w:eastAsia="Times New Roman" w:hAnsi="Times New Roman" w:cs="Times New Roman"/>
          <w:color w:val="000000"/>
          <w:spacing w:val="-11"/>
          <w:sz w:val="24"/>
          <w:szCs w:val="24"/>
          <w:lang w:eastAsia="pl-PL"/>
        </w:rPr>
        <w:t xml:space="preserve">– adnotację umieszczoną na piśmie lub do niego dołączaną zawierającą  wskazanie osoby lub  komórki organizacyjnej, wyznaczonej do załatwienia sprawy, która może zawierać </w:t>
      </w:r>
      <w:r w:rsidR="008B68DC" w:rsidRPr="00DA24C1">
        <w:rPr>
          <w:rFonts w:ascii="Times New Roman" w:eastAsia="Times New Roman" w:hAnsi="Times New Roman" w:cs="Times New Roman"/>
          <w:color w:val="000000"/>
          <w:spacing w:val="-11"/>
          <w:sz w:val="24"/>
          <w:szCs w:val="24"/>
          <w:lang w:eastAsia="pl-PL"/>
        </w:rPr>
        <w:t>dyspozycje, co</w:t>
      </w:r>
      <w:r w:rsidRPr="00DA24C1">
        <w:rPr>
          <w:rFonts w:ascii="Times New Roman" w:eastAsia="Times New Roman" w:hAnsi="Times New Roman" w:cs="Times New Roman"/>
          <w:color w:val="000000"/>
          <w:spacing w:val="-11"/>
          <w:sz w:val="24"/>
          <w:szCs w:val="24"/>
          <w:lang w:eastAsia="pl-PL"/>
        </w:rPr>
        <w:t xml:space="preserve"> do terminu i sposobu załatwienia sprawy; </w:t>
      </w:r>
    </w:p>
    <w:p w:rsidR="00DA24C1" w:rsidRPr="00EF565B"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1"/>
          <w:sz w:val="24"/>
          <w:szCs w:val="24"/>
          <w:lang w:eastAsia="pl-PL"/>
        </w:rPr>
      </w:pPr>
      <w:r w:rsidRPr="00DA24C1">
        <w:rPr>
          <w:rFonts w:ascii="Times New Roman" w:eastAsia="Calibri" w:hAnsi="Times New Roman" w:cs="Times New Roman"/>
          <w:sz w:val="24"/>
          <w:szCs w:val="24"/>
        </w:rPr>
        <w:t xml:space="preserve">dekretacja zastępcza - </w:t>
      </w:r>
      <w:r w:rsidRPr="00DA24C1">
        <w:rPr>
          <w:rFonts w:ascii="Times New Roman" w:eastAsia="Times New Roman" w:hAnsi="Times New Roman" w:cs="Times New Roman"/>
          <w:spacing w:val="-11"/>
          <w:sz w:val="24"/>
          <w:szCs w:val="24"/>
          <w:lang w:eastAsia="pl-PL"/>
        </w:rPr>
        <w:t xml:space="preserve">adnotację umieszczoną na piśmie lub do niego dołączaną odpowiadającą dekretacji pisma zarejestrowanego </w:t>
      </w:r>
      <w:r w:rsidRPr="00DA24C1">
        <w:rPr>
          <w:rFonts w:ascii="Times New Roman" w:eastAsia="Calibri" w:hAnsi="Times New Roman" w:cs="Times New Roman"/>
          <w:sz w:val="24"/>
          <w:szCs w:val="24"/>
        </w:rPr>
        <w:t>w systemie informatycznym (służącym do wspomagania procesu obiegu dokumentacji w systemie tradycyjnym</w:t>
      </w:r>
      <w:r w:rsidR="008B68DC" w:rsidRPr="00DA24C1">
        <w:rPr>
          <w:rFonts w:ascii="Times New Roman" w:eastAsia="Calibri" w:hAnsi="Times New Roman" w:cs="Times New Roman"/>
          <w:sz w:val="24"/>
          <w:szCs w:val="24"/>
        </w:rPr>
        <w:t>),  potwierdzoną</w:t>
      </w:r>
      <w:r w:rsidRPr="00DA24C1">
        <w:rPr>
          <w:rFonts w:ascii="Times New Roman" w:eastAsia="Calibri" w:hAnsi="Times New Roman" w:cs="Times New Roman"/>
          <w:sz w:val="24"/>
          <w:szCs w:val="24"/>
        </w:rPr>
        <w:t xml:space="preserve"> podpisem odręcznym przez osobę sporządzającą adnotację;</w:t>
      </w:r>
    </w:p>
    <w:p w:rsidR="00EF565B" w:rsidRPr="00DA24C1" w:rsidRDefault="00EF565B" w:rsidP="00EF565B">
      <w:pPr>
        <w:widowControl w:val="0"/>
        <w:shd w:val="clear" w:color="auto" w:fill="FFFFFF"/>
        <w:tabs>
          <w:tab w:val="left" w:pos="1058"/>
        </w:tabs>
        <w:autoSpaceDE w:val="0"/>
        <w:autoSpaceDN w:val="0"/>
        <w:adjustRightInd w:val="0"/>
        <w:spacing w:after="0" w:line="274" w:lineRule="exact"/>
        <w:jc w:val="both"/>
        <w:rPr>
          <w:rFonts w:ascii="Times New Roman" w:eastAsia="Times New Roman" w:hAnsi="Times New Roman" w:cs="Times New Roman"/>
          <w:spacing w:val="-11"/>
          <w:sz w:val="24"/>
          <w:szCs w:val="24"/>
          <w:lang w:eastAsia="pl-PL"/>
        </w:rPr>
      </w:pPr>
    </w:p>
    <w:p w:rsidR="001F68F2" w:rsidRPr="001F68F2" w:rsidRDefault="00DA24C1" w:rsidP="001F68F2">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1"/>
          <w:sz w:val="24"/>
          <w:szCs w:val="24"/>
          <w:lang w:eastAsia="pl-PL"/>
        </w:rPr>
      </w:pPr>
      <w:r w:rsidRPr="001F68F2">
        <w:rPr>
          <w:rFonts w:ascii="Times New Roman" w:eastAsia="Times New Roman" w:hAnsi="Times New Roman" w:cs="Times New Roman"/>
          <w:bCs/>
          <w:color w:val="000000"/>
          <w:sz w:val="24"/>
          <w:szCs w:val="24"/>
          <w:lang w:eastAsia="pl-PL"/>
        </w:rPr>
        <w:t xml:space="preserve">ESP </w:t>
      </w:r>
      <w:r w:rsidRPr="001F68F2">
        <w:rPr>
          <w:rFonts w:ascii="Times New Roman" w:eastAsia="Times New Roman" w:hAnsi="Times New Roman" w:cs="Times New Roman"/>
          <w:color w:val="000000"/>
          <w:spacing w:val="-11"/>
          <w:sz w:val="24"/>
          <w:szCs w:val="24"/>
          <w:lang w:eastAsia="pl-PL"/>
        </w:rPr>
        <w:t xml:space="preserve">– </w:t>
      </w:r>
      <w:r w:rsidRPr="001F68F2">
        <w:rPr>
          <w:rFonts w:ascii="Times New Roman" w:eastAsia="Calibri" w:hAnsi="Times New Roman" w:cs="Times New Roman"/>
          <w:sz w:val="24"/>
          <w:szCs w:val="24"/>
        </w:rPr>
        <w:t xml:space="preserve">elektroniczną skrzynkę podawczą, w rozumieniu przepisów ustawy z dnia 17 </w:t>
      </w:r>
      <w:r w:rsidRPr="001F68F2">
        <w:rPr>
          <w:rFonts w:ascii="Times New Roman" w:eastAsia="Calibri" w:hAnsi="Times New Roman" w:cs="Times New Roman"/>
          <w:sz w:val="24"/>
          <w:szCs w:val="24"/>
        </w:rPr>
        <w:lastRenderedPageBreak/>
        <w:t>lutego 2005 r. o informatyzacji działalności podmiotów realizujących zadania publiczne (</w:t>
      </w:r>
      <w:r w:rsidR="001F68F2" w:rsidRPr="001F68F2">
        <w:rPr>
          <w:rFonts w:ascii="Times New Roman" w:eastAsia="Calibri" w:hAnsi="Times New Roman" w:cs="Times New Roman"/>
          <w:sz w:val="24"/>
          <w:szCs w:val="24"/>
        </w:rPr>
        <w:t>tj. Dz. U z 2013 r. poz. 235 z późn. zm.);</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4"/>
          <w:sz w:val="24"/>
          <w:szCs w:val="24"/>
          <w:lang w:eastAsia="pl-PL"/>
        </w:rPr>
      </w:pPr>
      <w:r w:rsidRPr="00DA24C1">
        <w:rPr>
          <w:rFonts w:ascii="Times New Roman" w:eastAsia="Times New Roman" w:hAnsi="Times New Roman" w:cs="Times New Roman"/>
          <w:color w:val="000000"/>
          <w:sz w:val="24"/>
          <w:szCs w:val="24"/>
          <w:lang w:eastAsia="pl-PL"/>
        </w:rPr>
        <w:t>jednolity rzeczowy wykaz akt - wykaz haseł rzeczowych </w:t>
      </w:r>
      <w:r w:rsidRPr="00DA24C1">
        <w:rPr>
          <w:rFonts w:ascii="Times New Roman" w:eastAsia="Times New Roman" w:hAnsi="Times New Roman" w:cs="Times New Roman"/>
          <w:color w:val="000000"/>
          <w:spacing w:val="-1"/>
          <w:sz w:val="24"/>
          <w:szCs w:val="24"/>
          <w:lang w:eastAsia="pl-PL"/>
        </w:rPr>
        <w:t>oznaczonych symbolami klasyfikacyjnymi i kwalifikacją archiwalną akt zwany w skrócie wykazem akt;</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1"/>
          <w:sz w:val="24"/>
          <w:szCs w:val="24"/>
          <w:lang w:eastAsia="pl-PL"/>
        </w:rPr>
      </w:pPr>
      <w:r w:rsidRPr="00DA24C1">
        <w:rPr>
          <w:rFonts w:ascii="Times New Roman" w:eastAsia="Times New Roman" w:hAnsi="Times New Roman" w:cs="Times New Roman"/>
          <w:bCs/>
          <w:color w:val="000000"/>
          <w:sz w:val="24"/>
          <w:szCs w:val="24"/>
          <w:lang w:eastAsia="pl-PL"/>
        </w:rPr>
        <w:t>kategoria Bc -</w:t>
      </w:r>
      <w:r w:rsidRPr="00DA24C1">
        <w:rPr>
          <w:rFonts w:ascii="Times New Roman" w:eastAsia="Times New Roman" w:hAnsi="Times New Roman" w:cs="Times New Roman"/>
          <w:color w:val="000000"/>
          <w:spacing w:val="-11"/>
          <w:sz w:val="24"/>
          <w:szCs w:val="24"/>
          <w:lang w:eastAsia="pl-PL"/>
        </w:rPr>
        <w:t xml:space="preserve"> </w:t>
      </w:r>
      <w:r w:rsidRPr="00DA24C1">
        <w:rPr>
          <w:rFonts w:ascii="Times New Roman" w:hAnsi="Times New Roman" w:cs="Times New Roman"/>
          <w:sz w:val="24"/>
          <w:szCs w:val="24"/>
        </w:rPr>
        <w:t xml:space="preserve">oznacza dokumentację niearchiwalną o krótkotrwałym znaczeniu praktycznym, która po pełnym jej wykorzystaniu jest przekazywana do zniszczenia bezpośrednio z komórki </w:t>
      </w:r>
      <w:r w:rsidR="008B68DC" w:rsidRPr="00DA24C1">
        <w:rPr>
          <w:rFonts w:ascii="Times New Roman" w:hAnsi="Times New Roman" w:cs="Times New Roman"/>
          <w:sz w:val="24"/>
          <w:szCs w:val="24"/>
        </w:rPr>
        <w:t>organizacyjnej, w której</w:t>
      </w:r>
      <w:r w:rsidRPr="00DA24C1">
        <w:rPr>
          <w:rFonts w:ascii="Times New Roman" w:hAnsi="Times New Roman" w:cs="Times New Roman"/>
          <w:sz w:val="24"/>
          <w:szCs w:val="24"/>
        </w:rPr>
        <w:t xml:space="preserve"> powstała. Zalicza się tu: różnego rodzaju kopie, brudnopisy, próbne wydruki, pliki i inne tego typu dokumenty, które z różnych powodów zastąpiono nowymi, poprawionymi wersjami; różnego rodzaju dokumenty przesłane do komórki organizacyjnej, która nie jest właściwa do załatwienia danej sprawy i w żaden sposób w niej nie uczestniczy, również są to pisma i materiały przesłane do wglądu pracownikom jednego działu, podczas gdy ich właściwym miejscem przechowywania jest inna komórka; </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1"/>
          <w:sz w:val="24"/>
          <w:szCs w:val="24"/>
          <w:lang w:eastAsia="pl-PL"/>
        </w:rPr>
      </w:pPr>
      <w:r w:rsidRPr="00DA24C1">
        <w:rPr>
          <w:rFonts w:ascii="Times New Roman" w:eastAsia="Times New Roman" w:hAnsi="Times New Roman" w:cs="Times New Roman"/>
          <w:bCs/>
          <w:sz w:val="24"/>
          <w:szCs w:val="24"/>
          <w:lang w:eastAsia="pl-PL"/>
        </w:rPr>
        <w:t xml:space="preserve">komórka organizacyjna </w:t>
      </w:r>
      <w:r w:rsidRPr="00DA24C1">
        <w:rPr>
          <w:rFonts w:ascii="Times New Roman" w:eastAsia="Times New Roman" w:hAnsi="Times New Roman" w:cs="Times New Roman"/>
          <w:spacing w:val="-7"/>
          <w:sz w:val="24"/>
          <w:szCs w:val="24"/>
          <w:lang w:eastAsia="pl-PL"/>
        </w:rPr>
        <w:t>– wydzieloną organizacyjnie część MOPS, w szczególności dział lub samodzielne stanowisko;</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4"/>
          <w:sz w:val="24"/>
          <w:szCs w:val="24"/>
          <w:lang w:eastAsia="pl-PL"/>
        </w:rPr>
      </w:pPr>
      <w:r w:rsidRPr="00DA24C1">
        <w:rPr>
          <w:rFonts w:ascii="Times New Roman" w:eastAsia="Times New Roman" w:hAnsi="Times New Roman" w:cs="Times New Roman"/>
          <w:bCs/>
          <w:sz w:val="24"/>
          <w:szCs w:val="24"/>
          <w:lang w:eastAsia="pl-PL"/>
        </w:rPr>
        <w:t xml:space="preserve">naturalny dokument elektroniczny </w:t>
      </w:r>
      <w:r w:rsidRPr="00DA24C1">
        <w:rPr>
          <w:rFonts w:ascii="Times New Roman" w:eastAsia="Times New Roman" w:hAnsi="Times New Roman" w:cs="Times New Roman"/>
          <w:sz w:val="24"/>
          <w:szCs w:val="24"/>
          <w:lang w:eastAsia="pl-PL"/>
        </w:rPr>
        <w:t xml:space="preserve">- dokument będący od początku </w:t>
      </w:r>
      <w:r w:rsidRPr="00DA24C1">
        <w:rPr>
          <w:rFonts w:ascii="Times New Roman" w:eastAsia="Times New Roman" w:hAnsi="Times New Roman" w:cs="Times New Roman"/>
          <w:color w:val="000000"/>
          <w:sz w:val="24"/>
          <w:szCs w:val="24"/>
          <w:lang w:eastAsia="pl-PL"/>
        </w:rPr>
        <w:t xml:space="preserve">swojego istnienia zbiorem zapisanym w postaci elektronicznej, możliwym do odczytania wyłącznie za pośrednictwem odpowiednich urządzeń elektronicznych, </w:t>
      </w:r>
      <w:r w:rsidR="008B68DC" w:rsidRPr="00DA24C1">
        <w:rPr>
          <w:rFonts w:ascii="Times New Roman" w:eastAsia="Times New Roman" w:hAnsi="Times New Roman" w:cs="Times New Roman"/>
          <w:color w:val="000000"/>
          <w:sz w:val="24"/>
          <w:szCs w:val="24"/>
          <w:lang w:eastAsia="pl-PL"/>
        </w:rPr>
        <w:t>nieposiadający</w:t>
      </w:r>
      <w:r w:rsidRPr="00DA24C1">
        <w:rPr>
          <w:rFonts w:ascii="Times New Roman" w:eastAsia="Times New Roman" w:hAnsi="Times New Roman" w:cs="Times New Roman"/>
          <w:color w:val="000000"/>
          <w:sz w:val="24"/>
          <w:szCs w:val="24"/>
          <w:lang w:eastAsia="pl-PL"/>
        </w:rPr>
        <w:t xml:space="preserve"> pierwowzoru w postaci nie elektronicznej;</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Times New Roman" w:hAnsi="Times New Roman" w:cs="Times New Roman"/>
          <w:bCs/>
          <w:spacing w:val="-3"/>
          <w:sz w:val="24"/>
          <w:szCs w:val="24"/>
          <w:lang w:eastAsia="pl-PL"/>
        </w:rPr>
        <w:t xml:space="preserve">nośnik informatyczny </w:t>
      </w:r>
      <w:r w:rsidRPr="00DA24C1">
        <w:rPr>
          <w:rFonts w:ascii="Times New Roman" w:eastAsia="Times New Roman" w:hAnsi="Times New Roman" w:cs="Times New Roman"/>
          <w:spacing w:val="-3"/>
          <w:sz w:val="24"/>
          <w:szCs w:val="24"/>
          <w:lang w:eastAsia="pl-PL"/>
        </w:rPr>
        <w:t xml:space="preserve">- nośnik, na którym zapisano w formie elektronicznej treść </w:t>
      </w:r>
      <w:r w:rsidRPr="00DA24C1">
        <w:rPr>
          <w:rFonts w:ascii="Times New Roman" w:eastAsia="Times New Roman" w:hAnsi="Times New Roman" w:cs="Times New Roman"/>
          <w:sz w:val="24"/>
          <w:szCs w:val="24"/>
          <w:lang w:eastAsia="pl-PL"/>
        </w:rPr>
        <w:t>dokumentu, pisma itp.;</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Times New Roman" w:hAnsi="Times New Roman" w:cs="Times New Roman"/>
          <w:bCs/>
          <w:spacing w:val="-3"/>
          <w:sz w:val="24"/>
          <w:szCs w:val="24"/>
          <w:lang w:eastAsia="pl-PL"/>
        </w:rPr>
        <w:t xml:space="preserve">odwzorowania cyfrowe </w:t>
      </w:r>
      <w:r w:rsidRPr="00DA24C1">
        <w:rPr>
          <w:rFonts w:ascii="Times New Roman" w:eastAsia="Times New Roman" w:hAnsi="Times New Roman" w:cs="Times New Roman"/>
          <w:spacing w:val="-14"/>
          <w:sz w:val="24"/>
          <w:szCs w:val="24"/>
          <w:lang w:eastAsia="pl-PL"/>
        </w:rPr>
        <w:t xml:space="preserve">- </w:t>
      </w:r>
      <w:r w:rsidRPr="00DA24C1">
        <w:rPr>
          <w:rFonts w:ascii="Times New Roman" w:eastAsia="Calibri" w:hAnsi="Times New Roman" w:cs="Times New Roman"/>
        </w:rPr>
        <w:t>dokument elektroniczny będący kopią elektroniczną dowolnej treści zapisanej w postaci innej niż elektroniczna, umożliwiający zapoznanie się z tą treścią i jej zrozumienie, bez konieczności bezpośredniego dostępu do pierwowzoru(np. skan dokumentu);</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Calibri" w:hAnsi="Times New Roman" w:cs="Times New Roman"/>
          <w:sz w:val="24"/>
          <w:szCs w:val="24"/>
        </w:rPr>
        <w:t xml:space="preserve">pieczęć wpływu - odcisk pieczęci lub nadruk umieszczany na przesyłkach wpływających w postaci papierowej, </w:t>
      </w:r>
      <w:r w:rsidR="008B68DC" w:rsidRPr="00DA24C1">
        <w:rPr>
          <w:rFonts w:ascii="Times New Roman" w:eastAsia="Calibri" w:hAnsi="Times New Roman" w:cs="Times New Roman"/>
          <w:sz w:val="24"/>
          <w:szCs w:val="24"/>
        </w:rPr>
        <w:t>zawierający, co</w:t>
      </w:r>
      <w:r w:rsidRPr="00DA24C1">
        <w:rPr>
          <w:rFonts w:ascii="Times New Roman" w:eastAsia="Calibri" w:hAnsi="Times New Roman" w:cs="Times New Roman"/>
          <w:sz w:val="24"/>
          <w:szCs w:val="24"/>
        </w:rPr>
        <w:t xml:space="preserve"> najmniej nazwę podmiotu i datę wpływu, a także miejsce na umieszczenie numeru z rejestru przesyłek wpływających i ewentualnie informację o liczbie załączników;</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Calibri" w:hAnsi="Times New Roman" w:cs="Times New Roman"/>
          <w:sz w:val="24"/>
          <w:szCs w:val="24"/>
        </w:rPr>
        <w:t>pismo - wyrażoną tekstem informację, stanowiącą odrębną całość znaczeniową, niezależnie od sposobu jej utrwalenia, np. pismo przewodnie, notatka, protokół, decyzja, postanowienie;</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7"/>
          <w:sz w:val="24"/>
          <w:szCs w:val="24"/>
          <w:lang w:eastAsia="pl-PL"/>
        </w:rPr>
      </w:pPr>
      <w:r w:rsidRPr="00DA24C1">
        <w:rPr>
          <w:rFonts w:ascii="Times New Roman" w:eastAsia="Times New Roman" w:hAnsi="Times New Roman" w:cs="Times New Roman"/>
          <w:bCs/>
          <w:sz w:val="24"/>
          <w:szCs w:val="24"/>
          <w:lang w:eastAsia="pl-PL"/>
        </w:rPr>
        <w:t xml:space="preserve">przesyłka </w:t>
      </w:r>
      <w:r w:rsidRPr="00DA24C1">
        <w:rPr>
          <w:rFonts w:ascii="Times New Roman" w:eastAsia="Times New Roman" w:hAnsi="Times New Roman" w:cs="Times New Roman"/>
          <w:sz w:val="24"/>
          <w:szCs w:val="24"/>
          <w:lang w:eastAsia="pl-PL"/>
        </w:rPr>
        <w:t>- dokumentację otrzymaną i wysyłaną przez MOPS w każdy możliwy sposób, także na drodze elektronicznej,</w:t>
      </w:r>
      <w:r w:rsidRPr="00DA24C1">
        <w:rPr>
          <w:rFonts w:ascii="Calibri" w:eastAsia="Calibri" w:hAnsi="Calibri" w:cs="Times New Roman"/>
          <w:sz w:val="24"/>
          <w:szCs w:val="24"/>
        </w:rPr>
        <w:t xml:space="preserve"> </w:t>
      </w:r>
      <w:r w:rsidRPr="00DA24C1">
        <w:rPr>
          <w:rFonts w:ascii="Times New Roman" w:eastAsia="Calibri" w:hAnsi="Times New Roman" w:cs="Times New Roman"/>
          <w:sz w:val="24"/>
          <w:szCs w:val="24"/>
        </w:rPr>
        <w:t>w tym dokumenty elektroniczne przesyłane za pośrednictwem ESP;</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1"/>
          <w:sz w:val="24"/>
          <w:szCs w:val="24"/>
          <w:lang w:eastAsia="pl-PL"/>
        </w:rPr>
      </w:pPr>
      <w:r w:rsidRPr="00DA24C1">
        <w:rPr>
          <w:rFonts w:ascii="Times New Roman" w:eastAsia="Times New Roman" w:hAnsi="Times New Roman" w:cs="Times New Roman"/>
          <w:bCs/>
          <w:spacing w:val="-2"/>
          <w:sz w:val="24"/>
          <w:szCs w:val="24"/>
          <w:lang w:eastAsia="pl-PL"/>
        </w:rPr>
        <w:t xml:space="preserve">prowadzący sprawę </w:t>
      </w:r>
      <w:r w:rsidRPr="00DA24C1">
        <w:rPr>
          <w:rFonts w:ascii="Times New Roman" w:eastAsia="Times New Roman" w:hAnsi="Times New Roman" w:cs="Times New Roman"/>
          <w:spacing w:val="-2"/>
          <w:sz w:val="24"/>
          <w:szCs w:val="24"/>
          <w:lang w:eastAsia="pl-PL"/>
        </w:rPr>
        <w:t xml:space="preserve">- </w:t>
      </w:r>
      <w:r w:rsidRPr="00DA24C1">
        <w:rPr>
          <w:rFonts w:ascii="Times New Roman" w:eastAsia="Calibri" w:hAnsi="Times New Roman" w:cs="Times New Roman"/>
          <w:sz w:val="24"/>
          <w:szCs w:val="24"/>
        </w:rPr>
        <w:t>pracownika za</w:t>
      </w:r>
      <w:r w:rsidRPr="00DA24C1">
        <w:rPr>
          <w:rFonts w:ascii="Times New Roman" w:eastAsia="Times New Roman" w:hAnsi="Times New Roman" w:cs="Times New Roman"/>
          <w:sz w:val="24"/>
          <w:szCs w:val="24"/>
        </w:rPr>
        <w:t xml:space="preserve">łatwiającego merytorycznie daną </w:t>
      </w:r>
      <w:r w:rsidRPr="00DA24C1">
        <w:rPr>
          <w:rFonts w:ascii="Times New Roman" w:eastAsia="Times New Roman" w:hAnsi="Times New Roman" w:cs="Times New Roman"/>
          <w:spacing w:val="-2"/>
          <w:sz w:val="24"/>
          <w:szCs w:val="24"/>
        </w:rPr>
        <w:t xml:space="preserve">sprawę i przechowującego dokumentację sprawy </w:t>
      </w:r>
      <w:r w:rsidRPr="00DA24C1">
        <w:rPr>
          <w:rFonts w:ascii="Times New Roman" w:eastAsia="Times New Roman" w:hAnsi="Times New Roman" w:cs="Times New Roman"/>
          <w:spacing w:val="-1"/>
          <w:sz w:val="24"/>
          <w:szCs w:val="24"/>
        </w:rPr>
        <w:t>w trakcie jej załatwienia oraz po jej zakończeniu</w:t>
      </w:r>
      <w:r w:rsidRPr="00DA24C1">
        <w:rPr>
          <w:rFonts w:ascii="Times New Roman" w:eastAsia="Times New Roman" w:hAnsi="Times New Roman" w:cs="Times New Roman"/>
          <w:spacing w:val="-2"/>
          <w:sz w:val="24"/>
          <w:szCs w:val="24"/>
          <w:lang w:eastAsia="pl-PL"/>
        </w:rPr>
        <w:t xml:space="preserve">, niezależnie </w:t>
      </w:r>
      <w:r w:rsidRPr="00DA24C1">
        <w:rPr>
          <w:rFonts w:ascii="Times New Roman" w:eastAsia="Times New Roman" w:hAnsi="Times New Roman" w:cs="Times New Roman"/>
          <w:sz w:val="24"/>
          <w:szCs w:val="24"/>
          <w:lang w:eastAsia="pl-PL"/>
        </w:rPr>
        <w:t>od pełnionej funkcji;</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contextualSpacing/>
        <w:rPr>
          <w:rFonts w:ascii="Times New Roman" w:eastAsia="Times New Roman" w:hAnsi="Times New Roman" w:cs="Times New Roman"/>
          <w:color w:val="000000"/>
          <w:spacing w:val="-7"/>
          <w:sz w:val="24"/>
          <w:szCs w:val="24"/>
          <w:lang w:eastAsia="pl-PL"/>
        </w:rPr>
      </w:pPr>
      <w:r w:rsidRPr="00DA24C1">
        <w:rPr>
          <w:rFonts w:ascii="Times New Roman" w:eastAsia="Times New Roman" w:hAnsi="Times New Roman" w:cs="Times New Roman"/>
          <w:bCs/>
          <w:color w:val="000000"/>
          <w:sz w:val="24"/>
          <w:szCs w:val="24"/>
          <w:lang w:eastAsia="pl-PL"/>
        </w:rPr>
        <w:t xml:space="preserve">punkt kancelaryjny </w:t>
      </w:r>
      <w:r w:rsidRPr="00DA24C1">
        <w:rPr>
          <w:rFonts w:ascii="Times New Roman" w:eastAsia="Times New Roman" w:hAnsi="Times New Roman" w:cs="Times New Roman"/>
          <w:color w:val="000000"/>
          <w:spacing w:val="-7"/>
          <w:sz w:val="24"/>
          <w:szCs w:val="24"/>
          <w:lang w:eastAsia="pl-PL"/>
        </w:rPr>
        <w:t>– komórkę organizacyjną, w tym sekretariat, kancelarię lub stanowisko pracy, których pracownicy są uprawnieni do przyjmowania lub wysyłania przesyłek;</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4"/>
          <w:sz w:val="24"/>
          <w:szCs w:val="24"/>
          <w:lang w:eastAsia="pl-PL"/>
        </w:rPr>
      </w:pPr>
      <w:r w:rsidRPr="00DA24C1">
        <w:rPr>
          <w:rFonts w:ascii="Times New Roman" w:eastAsia="Times New Roman" w:hAnsi="Times New Roman" w:cs="Times New Roman"/>
          <w:bCs/>
          <w:color w:val="000000"/>
          <w:sz w:val="24"/>
          <w:szCs w:val="24"/>
          <w:lang w:eastAsia="pl-PL"/>
        </w:rPr>
        <w:t xml:space="preserve">rejestr </w:t>
      </w:r>
      <w:r w:rsidRPr="00DA24C1">
        <w:rPr>
          <w:rFonts w:ascii="Times New Roman" w:eastAsia="Times New Roman" w:hAnsi="Times New Roman" w:cs="Times New Roman"/>
          <w:color w:val="000000"/>
          <w:sz w:val="24"/>
          <w:szCs w:val="24"/>
          <w:lang w:eastAsia="pl-PL"/>
        </w:rPr>
        <w:t xml:space="preserve">- narzędzie służące do rejestrowania pojedynczych przesyłek lub pism określonego typu lub rodzaju, które może być prowadzone w postaci elektronicznej lub papierowej, </w:t>
      </w:r>
      <w:r w:rsidR="008B68DC" w:rsidRPr="00DA24C1">
        <w:rPr>
          <w:rFonts w:ascii="Times New Roman" w:eastAsia="Times New Roman" w:hAnsi="Times New Roman" w:cs="Times New Roman"/>
          <w:color w:val="000000"/>
          <w:sz w:val="24"/>
          <w:szCs w:val="24"/>
          <w:lang w:eastAsia="pl-PL"/>
        </w:rPr>
        <w:t>także, jako</w:t>
      </w:r>
      <w:r w:rsidRPr="00DA24C1">
        <w:rPr>
          <w:rFonts w:ascii="Times New Roman" w:eastAsia="Times New Roman" w:hAnsi="Times New Roman" w:cs="Times New Roman"/>
          <w:color w:val="000000"/>
          <w:sz w:val="24"/>
          <w:szCs w:val="24"/>
          <w:lang w:eastAsia="pl-PL"/>
        </w:rPr>
        <w:t xml:space="preserve"> odrębny dokument elektroniczny lub automatycznie generowany raport, w tym dziennik korespondencji;</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4"/>
          <w:sz w:val="24"/>
          <w:szCs w:val="24"/>
          <w:lang w:eastAsia="pl-PL"/>
        </w:rPr>
      </w:pPr>
      <w:r w:rsidRPr="00DA24C1">
        <w:rPr>
          <w:rFonts w:ascii="Times New Roman" w:eastAsia="Calibri" w:hAnsi="Times New Roman" w:cs="Times New Roman"/>
          <w:sz w:val="24"/>
          <w:szCs w:val="24"/>
        </w:rPr>
        <w:t>skład chronologiczny - uporządkowany zbiór dokumentacji w postaci nieelektronicznej, w układzie wynikającym z kolejności wprowadzenia do systemu tradycyjnego;</w:t>
      </w:r>
    </w:p>
    <w:p w:rsid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bCs/>
          <w:color w:val="000000"/>
          <w:sz w:val="24"/>
          <w:szCs w:val="24"/>
          <w:lang w:eastAsia="pl-PL"/>
        </w:rPr>
        <w:t xml:space="preserve">spis spraw </w:t>
      </w:r>
      <w:r w:rsidRPr="00DA24C1">
        <w:rPr>
          <w:rFonts w:ascii="Times New Roman" w:eastAsia="Times New Roman" w:hAnsi="Times New Roman" w:cs="Times New Roman"/>
          <w:sz w:val="24"/>
          <w:szCs w:val="24"/>
          <w:lang w:eastAsia="pl-PL"/>
        </w:rPr>
        <w:t>-  formularz na nośniku papierowym służący do chronologicznego rejestrowania spraw w obrębie teczki założonej zgodnie z wykazem akt w danym roku kalendarzowym na danym stanowisku pracy, prowadzony oddzielnie dla każdej teczki sprawy;</w:t>
      </w:r>
    </w:p>
    <w:p w:rsidR="00EF565B" w:rsidRPr="00DA24C1" w:rsidRDefault="00EF565B" w:rsidP="00EF565B">
      <w:pPr>
        <w:widowControl w:val="0"/>
        <w:shd w:val="clear" w:color="auto" w:fill="FFFFFF"/>
        <w:tabs>
          <w:tab w:val="left" w:pos="1058"/>
        </w:tabs>
        <w:autoSpaceDE w:val="0"/>
        <w:autoSpaceDN w:val="0"/>
        <w:adjustRightInd w:val="0"/>
        <w:spacing w:after="0" w:line="274" w:lineRule="exact"/>
        <w:jc w:val="both"/>
        <w:rPr>
          <w:rFonts w:ascii="Times New Roman" w:eastAsia="Times New Roman" w:hAnsi="Times New Roman" w:cs="Times New Roman"/>
          <w:sz w:val="24"/>
          <w:szCs w:val="24"/>
          <w:lang w:eastAsia="pl-PL"/>
        </w:rPr>
      </w:pP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Times New Roman" w:hAnsi="Times New Roman" w:cs="Times New Roman"/>
          <w:bCs/>
          <w:sz w:val="24"/>
          <w:szCs w:val="24"/>
          <w:lang w:eastAsia="pl-PL"/>
        </w:rPr>
        <w:t xml:space="preserve">sprawa </w:t>
      </w:r>
      <w:r w:rsidRPr="00DA24C1">
        <w:rPr>
          <w:rFonts w:ascii="Times New Roman" w:eastAsia="Times New Roman" w:hAnsi="Times New Roman" w:cs="Times New Roman"/>
          <w:sz w:val="24"/>
          <w:szCs w:val="24"/>
          <w:lang w:eastAsia="pl-PL"/>
        </w:rPr>
        <w:t xml:space="preserve">- zdarzenie lub stan rzeczy, w tym z zakresu postępowania </w:t>
      </w:r>
      <w:r w:rsidRPr="00DA24C1">
        <w:rPr>
          <w:rFonts w:ascii="Times New Roman" w:eastAsia="Times New Roman" w:hAnsi="Times New Roman" w:cs="Times New Roman"/>
          <w:spacing w:val="-1"/>
          <w:sz w:val="24"/>
          <w:szCs w:val="24"/>
          <w:lang w:eastAsia="pl-PL"/>
        </w:rPr>
        <w:t xml:space="preserve">administracyjnego, </w:t>
      </w:r>
      <w:r w:rsidRPr="00DA24C1">
        <w:rPr>
          <w:rFonts w:ascii="Times New Roman" w:eastAsia="Times New Roman" w:hAnsi="Times New Roman" w:cs="Times New Roman"/>
          <w:spacing w:val="-1"/>
          <w:sz w:val="24"/>
          <w:szCs w:val="24"/>
          <w:lang w:eastAsia="pl-PL"/>
        </w:rPr>
        <w:lastRenderedPageBreak/>
        <w:t xml:space="preserve">wymagające rozpatrzenia i podjęcia czynności służbowych lub </w:t>
      </w:r>
      <w:r w:rsidRPr="00DA24C1">
        <w:rPr>
          <w:rFonts w:ascii="Times New Roman" w:eastAsia="Times New Roman" w:hAnsi="Times New Roman" w:cs="Times New Roman"/>
          <w:sz w:val="24"/>
          <w:szCs w:val="24"/>
          <w:lang w:eastAsia="pl-PL"/>
        </w:rPr>
        <w:t>przyjęcia do wiadomości;</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Calibri" w:hAnsi="Times New Roman" w:cs="Times New Roman"/>
          <w:sz w:val="24"/>
          <w:szCs w:val="24"/>
        </w:rPr>
        <w:t>system tradycyjny - system wykonywania czynności kancelaryjnych, dokumentowania przebiegu załatwiania spraw, gromadzenia i tworzenia dokumentacji w postaci nieelektronicznej, z możliwością korzystania z narzędzi informatycznych do wspomagania procesu obiegu dokumentacji w tej postaci;</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bCs/>
          <w:sz w:val="24"/>
          <w:szCs w:val="24"/>
          <w:lang w:eastAsia="pl-PL"/>
        </w:rPr>
        <w:t xml:space="preserve">teczka aktowa </w:t>
      </w:r>
      <w:r w:rsidRPr="00DA24C1">
        <w:rPr>
          <w:rFonts w:ascii="Times New Roman" w:eastAsia="Times New Roman" w:hAnsi="Times New Roman" w:cs="Times New Roman"/>
          <w:sz w:val="24"/>
          <w:szCs w:val="24"/>
          <w:lang w:eastAsia="pl-PL"/>
        </w:rPr>
        <w:t>- teczkę wiązaną, skoroszyt, kopertę, segregator  itp.  służące do                                  przechowywania jednorodnych lub   rzeczowo pokrewnych akt spraw ostatecznie   załatwionych, objętych tą samą grupą akt ustaloną  wykazem akt, jak również teczkę obejmująca  dokumentację jednej sprawy oraz teczkę zbiorczą.  Stanowi przeważnie odrębną jednostkę archiwalną, materiał biurowy służący do przechowywania dokumentacji w postaci nieelektronicznej;</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5"/>
          <w:sz w:val="24"/>
          <w:szCs w:val="24"/>
          <w:lang w:eastAsia="pl-PL"/>
        </w:rPr>
      </w:pPr>
      <w:r w:rsidRPr="00DA24C1">
        <w:rPr>
          <w:rFonts w:ascii="Times New Roman" w:eastAsia="Times New Roman" w:hAnsi="Times New Roman" w:cs="Times New Roman"/>
          <w:bCs/>
          <w:sz w:val="24"/>
          <w:szCs w:val="24"/>
          <w:lang w:eastAsia="pl-PL"/>
        </w:rPr>
        <w:t xml:space="preserve">załącznik </w:t>
      </w:r>
      <w:r w:rsidRPr="00DA24C1">
        <w:rPr>
          <w:rFonts w:ascii="Times New Roman" w:eastAsia="Times New Roman" w:hAnsi="Times New Roman" w:cs="Times New Roman"/>
          <w:sz w:val="24"/>
          <w:szCs w:val="24"/>
          <w:lang w:eastAsia="pl-PL"/>
        </w:rPr>
        <w:t>- każde pismo lub inny przedmiot odnoszący się do treści lub tworzący całość z pismem przewodnim;</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Times New Roman" w:hAnsi="Times New Roman" w:cs="Times New Roman"/>
          <w:spacing w:val="-14"/>
          <w:sz w:val="24"/>
          <w:szCs w:val="24"/>
          <w:lang w:eastAsia="pl-PL"/>
        </w:rPr>
        <w:t xml:space="preserve">znak akt - zespół symboli określających przynależność spraw do określonej komórki organizacyjnej </w:t>
      </w:r>
      <w:r w:rsidRPr="0014051D">
        <w:rPr>
          <w:rFonts w:ascii="Times New Roman" w:eastAsia="Times New Roman" w:hAnsi="Times New Roman" w:cs="Times New Roman"/>
          <w:spacing w:val="-14"/>
          <w:sz w:val="24"/>
          <w:szCs w:val="24"/>
          <w:lang w:eastAsia="pl-PL"/>
        </w:rPr>
        <w:t>i d</w:t>
      </w:r>
      <w:r w:rsidR="0014051D">
        <w:rPr>
          <w:rFonts w:ascii="Times New Roman" w:eastAsia="Times New Roman" w:hAnsi="Times New Roman" w:cs="Times New Roman"/>
          <w:spacing w:val="-14"/>
          <w:sz w:val="24"/>
          <w:szCs w:val="24"/>
          <w:lang w:eastAsia="pl-PL"/>
        </w:rPr>
        <w:t>o</w:t>
      </w:r>
      <w:r w:rsidRPr="0014051D">
        <w:rPr>
          <w:rFonts w:ascii="Times New Roman" w:eastAsia="Times New Roman" w:hAnsi="Times New Roman" w:cs="Times New Roman"/>
          <w:spacing w:val="-14"/>
          <w:sz w:val="24"/>
          <w:szCs w:val="24"/>
          <w:lang w:eastAsia="pl-PL"/>
        </w:rPr>
        <w:t xml:space="preserve"> </w:t>
      </w:r>
      <w:r w:rsidRPr="00DA24C1">
        <w:rPr>
          <w:rFonts w:ascii="Times New Roman" w:eastAsia="Times New Roman" w:hAnsi="Times New Roman" w:cs="Times New Roman"/>
          <w:spacing w:val="-14"/>
          <w:sz w:val="24"/>
          <w:szCs w:val="24"/>
          <w:lang w:eastAsia="pl-PL"/>
        </w:rPr>
        <w:t>określonej klasy z rzeczowego wykazu akt,</w:t>
      </w:r>
    </w:p>
    <w:p w:rsidR="00DA24C1" w:rsidRPr="00DA24C1"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spacing w:val="-14"/>
          <w:sz w:val="24"/>
          <w:szCs w:val="24"/>
          <w:lang w:eastAsia="pl-PL"/>
        </w:rPr>
      </w:pPr>
      <w:r w:rsidRPr="00DA24C1">
        <w:rPr>
          <w:rFonts w:ascii="Times New Roman" w:eastAsia="Times New Roman" w:hAnsi="Times New Roman" w:cs="Times New Roman"/>
          <w:spacing w:val="-14"/>
          <w:sz w:val="24"/>
          <w:szCs w:val="24"/>
          <w:lang w:eastAsia="pl-PL"/>
        </w:rPr>
        <w:t>znak sprawy - zespół symboli określających przynależność sprawy do określone</w:t>
      </w:r>
      <w:r w:rsidR="001F68F2">
        <w:rPr>
          <w:rFonts w:ascii="Times New Roman" w:eastAsia="Times New Roman" w:hAnsi="Times New Roman" w:cs="Times New Roman"/>
          <w:spacing w:val="-14"/>
          <w:sz w:val="24"/>
          <w:szCs w:val="24"/>
          <w:lang w:eastAsia="pl-PL"/>
        </w:rPr>
        <w:t>j</w:t>
      </w:r>
      <w:r w:rsidRPr="00DA24C1">
        <w:rPr>
          <w:rFonts w:ascii="Times New Roman" w:eastAsia="Times New Roman" w:hAnsi="Times New Roman" w:cs="Times New Roman"/>
          <w:spacing w:val="-14"/>
          <w:sz w:val="24"/>
          <w:szCs w:val="24"/>
          <w:lang w:eastAsia="pl-PL"/>
        </w:rPr>
        <w:t xml:space="preserve"> </w:t>
      </w:r>
      <w:r w:rsidR="001F68F2">
        <w:rPr>
          <w:rFonts w:ascii="Times New Roman" w:eastAsia="Times New Roman" w:hAnsi="Times New Roman" w:cs="Times New Roman"/>
          <w:spacing w:val="-14"/>
          <w:sz w:val="24"/>
          <w:szCs w:val="24"/>
          <w:lang w:eastAsia="pl-PL"/>
        </w:rPr>
        <w:t>komórki organizacyjnej</w:t>
      </w:r>
      <w:r w:rsidRPr="00DA24C1">
        <w:rPr>
          <w:rFonts w:ascii="Times New Roman" w:eastAsia="Times New Roman" w:hAnsi="Times New Roman" w:cs="Times New Roman"/>
          <w:spacing w:val="-14"/>
          <w:sz w:val="24"/>
          <w:szCs w:val="24"/>
          <w:lang w:eastAsia="pl-PL"/>
        </w:rPr>
        <w:t xml:space="preserve"> i do określonej grupy wykazu akt;</w:t>
      </w:r>
    </w:p>
    <w:p w:rsidR="00DA24C1" w:rsidRPr="004F15BC" w:rsidRDefault="00DA24C1" w:rsidP="00DA24C1">
      <w:pPr>
        <w:widowControl w:val="0"/>
        <w:numPr>
          <w:ilvl w:val="0"/>
          <w:numId w:val="65"/>
        </w:numPr>
        <w:shd w:val="clear" w:color="auto" w:fill="FFFFFF"/>
        <w:tabs>
          <w:tab w:val="left" w:pos="1058"/>
        </w:tabs>
        <w:autoSpaceDE w:val="0"/>
        <w:autoSpaceDN w:val="0"/>
        <w:adjustRightInd w:val="0"/>
        <w:spacing w:after="0" w:line="274" w:lineRule="exact"/>
        <w:ind w:left="697" w:hanging="357"/>
        <w:jc w:val="both"/>
        <w:rPr>
          <w:rFonts w:ascii="Times New Roman" w:eastAsia="Times New Roman" w:hAnsi="Times New Roman" w:cs="Times New Roman"/>
          <w:color w:val="000000"/>
          <w:spacing w:val="-14"/>
          <w:sz w:val="24"/>
          <w:szCs w:val="24"/>
          <w:lang w:eastAsia="pl-PL"/>
        </w:rPr>
      </w:pPr>
      <w:r w:rsidRPr="00DA24C1">
        <w:rPr>
          <w:rFonts w:ascii="Times New Roman" w:eastAsia="Times New Roman" w:hAnsi="Times New Roman" w:cs="Times New Roman"/>
          <w:bCs/>
          <w:sz w:val="24"/>
          <w:szCs w:val="24"/>
          <w:lang w:eastAsia="pl-PL"/>
        </w:rPr>
        <w:t>UPO – urzędowe poświadczenie odbioru, w rozumieniu przepisów ustawy z dnia 17 lutego 2005r. o informatyzacji działalności podmiotów realizujących zadania publiczne</w:t>
      </w:r>
      <w:r w:rsidR="004F15BC" w:rsidRPr="004F15BC">
        <w:rPr>
          <w:rFonts w:ascii="Times New Roman" w:eastAsia="Calibri" w:hAnsi="Times New Roman" w:cs="Times New Roman"/>
          <w:sz w:val="24"/>
          <w:szCs w:val="24"/>
        </w:rPr>
        <w:t>(tj. Dz. U z 2013 r. poz. 235 z późn. zm.)</w:t>
      </w:r>
      <w:r w:rsidR="007B7D7B">
        <w:rPr>
          <w:rFonts w:ascii="Times New Roman" w:eastAsia="Calibri" w:hAnsi="Times New Roman" w:cs="Times New Roman"/>
          <w:sz w:val="24"/>
          <w:szCs w:val="24"/>
        </w:rPr>
        <w:t>.</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caps/>
          <w:sz w:val="24"/>
          <w:szCs w:val="24"/>
          <w:lang w:eastAsia="pl-PL"/>
        </w:rPr>
        <w:t>§ 4.</w:t>
      </w:r>
    </w:p>
    <w:p w:rsidR="00DA24C1" w:rsidRPr="00DA24C1" w:rsidRDefault="00DA24C1" w:rsidP="00DA24C1">
      <w:pPr>
        <w:spacing w:after="0" w:line="240" w:lineRule="auto"/>
        <w:jc w:val="center"/>
        <w:rPr>
          <w:rFonts w:ascii="Times New Roman" w:eastAsia="Times New Roman" w:hAnsi="Times New Roman" w:cs="Times New Roman"/>
          <w:b/>
          <w:caps/>
          <w:sz w:val="16"/>
          <w:szCs w:val="16"/>
          <w:lang w:eastAsia="pl-PL"/>
        </w:rPr>
      </w:pPr>
    </w:p>
    <w:p w:rsidR="00DA24C1" w:rsidRPr="00DA24C1" w:rsidRDefault="00DA24C1" w:rsidP="00DA24C1">
      <w:pPr>
        <w:numPr>
          <w:ilvl w:val="0"/>
          <w:numId w:val="3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W MOPS obowiązuje bezdziennikowy system kancelaryjny, oparty na jednolitym rzeczowym wykazie akt. </w:t>
      </w:r>
    </w:p>
    <w:p w:rsidR="00DA24C1" w:rsidRPr="00DA24C1" w:rsidRDefault="00DA24C1" w:rsidP="00DA24C1">
      <w:pPr>
        <w:numPr>
          <w:ilvl w:val="0"/>
          <w:numId w:val="3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Wykaz akt stanowi podstawę oznaczania, rejestracji i łączenia dokumentacji w akta spraw oraz grupowania dokumentacji nietworzącej akt spraw.</w:t>
      </w:r>
    </w:p>
    <w:p w:rsidR="00DA24C1" w:rsidRPr="00DA24C1" w:rsidRDefault="00DA24C1" w:rsidP="00DA24C1">
      <w:pPr>
        <w:numPr>
          <w:ilvl w:val="0"/>
          <w:numId w:val="3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Czynności, o których mowa w ust. 2, dokonywane są przy wszczynaniu spraw w MOPS i</w:t>
      </w:r>
      <w:r w:rsidR="00AF4E45">
        <w:rPr>
          <w:rFonts w:ascii="Times New Roman" w:eastAsia="Times New Roman" w:hAnsi="Times New Roman" w:cs="Times New Roman"/>
          <w:sz w:val="24"/>
          <w:szCs w:val="24"/>
          <w:lang w:eastAsia="pl-PL"/>
        </w:rPr>
        <w:t>  </w:t>
      </w:r>
      <w:r w:rsidRPr="00DA24C1">
        <w:rPr>
          <w:rFonts w:ascii="Times New Roman" w:eastAsia="Times New Roman" w:hAnsi="Times New Roman" w:cs="Times New Roman"/>
          <w:sz w:val="24"/>
          <w:szCs w:val="24"/>
          <w:lang w:eastAsia="pl-PL"/>
        </w:rPr>
        <w:t>skutkują ustaleniem kwalifikacji archiwalnej dokumentacji.</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5.</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numPr>
          <w:ilvl w:val="0"/>
          <w:numId w:val="66"/>
        </w:numPr>
        <w:spacing w:after="0" w:line="240" w:lineRule="auto"/>
        <w:ind w:left="357" w:hanging="357"/>
        <w:contextualSpacing/>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caps/>
          <w:sz w:val="24"/>
          <w:szCs w:val="24"/>
          <w:lang w:eastAsia="pl-PL"/>
        </w:rPr>
        <w:t xml:space="preserve">W </w:t>
      </w:r>
      <w:r w:rsidRPr="00DA24C1">
        <w:rPr>
          <w:rFonts w:ascii="Times New Roman" w:eastAsia="Times New Roman" w:hAnsi="Times New Roman" w:cs="Times New Roman"/>
          <w:sz w:val="24"/>
          <w:szCs w:val="24"/>
          <w:lang w:eastAsia="pl-PL"/>
        </w:rPr>
        <w:t>wykazie akt ustala się kategorie archiwalne dla komórek organizacyjnych.</w:t>
      </w:r>
    </w:p>
    <w:p w:rsidR="00DA24C1" w:rsidRPr="00DA24C1" w:rsidRDefault="00DA24C1" w:rsidP="00DA24C1">
      <w:pPr>
        <w:numPr>
          <w:ilvl w:val="0"/>
          <w:numId w:val="66"/>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caps/>
          <w:sz w:val="24"/>
          <w:szCs w:val="24"/>
          <w:lang w:eastAsia="pl-PL"/>
        </w:rPr>
        <w:t>I</w:t>
      </w:r>
      <w:r w:rsidRPr="00DA24C1">
        <w:rPr>
          <w:rFonts w:ascii="Times New Roman" w:eastAsia="Times New Roman" w:hAnsi="Times New Roman" w:cs="Times New Roman"/>
          <w:sz w:val="24"/>
          <w:szCs w:val="24"/>
          <w:lang w:eastAsia="pl-PL"/>
        </w:rPr>
        <w:t>nformacje lub dokumentacja o charakterze wewnętrznym mogą być przekazywane pocztą elektroniczną.</w:t>
      </w:r>
    </w:p>
    <w:p w:rsidR="00DA24C1" w:rsidRPr="00DA24C1" w:rsidRDefault="00DA24C1" w:rsidP="00DA24C1">
      <w:pPr>
        <w:numPr>
          <w:ilvl w:val="0"/>
          <w:numId w:val="66"/>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Calibri" w:hAnsi="Times New Roman" w:cs="Times New Roman"/>
          <w:sz w:val="24"/>
          <w:szCs w:val="24"/>
        </w:rPr>
        <w:t>Informacje lub dokumentacja, o których mowa w ust. 2</w:t>
      </w:r>
      <w:r w:rsidRPr="00DA24C1">
        <w:rPr>
          <w:rFonts w:ascii="Times New Roman" w:eastAsia="Times New Roman" w:hAnsi="Times New Roman" w:cs="Times New Roman"/>
          <w:sz w:val="24"/>
          <w:szCs w:val="24"/>
          <w:lang w:eastAsia="pl-PL"/>
        </w:rPr>
        <w:t xml:space="preserve"> nie rejestruje ich w rejestrze przesyłek wpływających</w:t>
      </w:r>
      <w:r w:rsidRPr="00DA24C1">
        <w:rPr>
          <w:rFonts w:ascii="Times New Roman" w:eastAsia="Calibri" w:hAnsi="Times New Roman" w:cs="Times New Roman"/>
          <w:sz w:val="24"/>
          <w:szCs w:val="24"/>
        </w:rPr>
        <w:t>.</w:t>
      </w:r>
    </w:p>
    <w:p w:rsidR="00DA24C1" w:rsidRPr="00DA24C1" w:rsidRDefault="00DA24C1" w:rsidP="00DA24C1">
      <w:pPr>
        <w:numPr>
          <w:ilvl w:val="0"/>
          <w:numId w:val="66"/>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Calibri" w:hAnsi="Times New Roman" w:cs="Times New Roman"/>
          <w:sz w:val="24"/>
          <w:szCs w:val="24"/>
        </w:rPr>
        <w:t>Informacje lub dokumentacja, o których mowa w ust. 2</w:t>
      </w:r>
      <w:r w:rsidRPr="00DA24C1">
        <w:rPr>
          <w:rFonts w:ascii="Times New Roman" w:eastAsia="Times New Roman" w:hAnsi="Times New Roman" w:cs="Times New Roman"/>
          <w:sz w:val="24"/>
          <w:szCs w:val="24"/>
          <w:lang w:eastAsia="pl-PL"/>
        </w:rPr>
        <w:t xml:space="preserve"> </w:t>
      </w:r>
      <w:r w:rsidRPr="00DA24C1">
        <w:rPr>
          <w:rFonts w:ascii="Times New Roman" w:eastAsia="Calibri" w:hAnsi="Times New Roman" w:cs="Times New Roman"/>
          <w:sz w:val="24"/>
          <w:szCs w:val="24"/>
        </w:rPr>
        <w:t>uznane za mające znaczenie dla spraw załatwianych i rozstrzyganych przez MOPS mogą być włączane do akt spraw przez prowadzących sprawy</w:t>
      </w:r>
      <w:r w:rsidRPr="00DA24C1">
        <w:rPr>
          <w:rFonts w:ascii="Times New Roman" w:eastAsia="Times New Roman" w:hAnsi="Times New Roman" w:cs="Times New Roman"/>
          <w:sz w:val="24"/>
          <w:szCs w:val="24"/>
          <w:lang w:eastAsia="pl-PL"/>
        </w:rPr>
        <w:t>.</w:t>
      </w:r>
    </w:p>
    <w:p w:rsidR="00DA24C1" w:rsidRPr="00DA24C1" w:rsidRDefault="00DA24C1" w:rsidP="00DA24C1">
      <w:pPr>
        <w:spacing w:after="120" w:line="240" w:lineRule="auto"/>
        <w:jc w:val="both"/>
        <w:rPr>
          <w:b/>
          <w:caps/>
          <w:sz w:val="24"/>
          <w:szCs w:val="24"/>
        </w:rPr>
      </w:pPr>
    </w:p>
    <w:p w:rsidR="00DA24C1" w:rsidRPr="00DA24C1" w:rsidRDefault="00DA24C1" w:rsidP="00DA24C1">
      <w:pPr>
        <w:spacing w:after="120" w:line="240" w:lineRule="auto"/>
        <w:jc w:val="center"/>
        <w:rPr>
          <w:rFonts w:ascii="Times New Roman" w:hAnsi="Times New Roman" w:cs="Times New Roman"/>
          <w:caps/>
          <w:sz w:val="24"/>
          <w:szCs w:val="24"/>
        </w:rPr>
      </w:pPr>
      <w:r w:rsidRPr="00DA24C1">
        <w:rPr>
          <w:rFonts w:ascii="Times New Roman" w:hAnsi="Times New Roman" w:cs="Times New Roman"/>
          <w:caps/>
          <w:sz w:val="24"/>
          <w:szCs w:val="24"/>
        </w:rPr>
        <w:t>§ 6.</w:t>
      </w:r>
    </w:p>
    <w:p w:rsidR="00DA24C1" w:rsidRPr="00DA24C1" w:rsidRDefault="00DA24C1" w:rsidP="00DA24C1">
      <w:pPr>
        <w:numPr>
          <w:ilvl w:val="0"/>
          <w:numId w:val="67"/>
        </w:numPr>
        <w:spacing w:after="0" w:line="240" w:lineRule="auto"/>
        <w:ind w:left="357" w:hanging="357"/>
        <w:contextualSpacing/>
        <w:jc w:val="both"/>
        <w:rPr>
          <w:rFonts w:ascii="Times New Roman" w:hAnsi="Times New Roman" w:cs="Times New Roman"/>
          <w:caps/>
          <w:sz w:val="24"/>
          <w:szCs w:val="24"/>
        </w:rPr>
      </w:pPr>
      <w:r w:rsidRPr="00DA24C1">
        <w:rPr>
          <w:rFonts w:ascii="Times New Roman" w:hAnsi="Times New Roman" w:cs="Times New Roman"/>
          <w:caps/>
          <w:sz w:val="24"/>
          <w:szCs w:val="24"/>
        </w:rPr>
        <w:t xml:space="preserve">W </w:t>
      </w:r>
      <w:r w:rsidRPr="00DA24C1">
        <w:rPr>
          <w:rFonts w:ascii="Times New Roman" w:hAnsi="Times New Roman" w:cs="Times New Roman"/>
          <w:sz w:val="24"/>
          <w:szCs w:val="24"/>
        </w:rPr>
        <w:t>przypadku, gdy akta spraw są tworzone w systemie tradycyjnym komórka organizacyjna współpracująca przy załatwianiu sprawy z innymi komórkami organizacyjnymi, informuje te komórki o znaku prowadzonej przez siebie sprawy.</w:t>
      </w:r>
    </w:p>
    <w:p w:rsidR="00DA24C1" w:rsidRPr="00DA24C1" w:rsidRDefault="00DA24C1" w:rsidP="00DA24C1">
      <w:pPr>
        <w:numPr>
          <w:ilvl w:val="0"/>
          <w:numId w:val="67"/>
        </w:numPr>
        <w:spacing w:after="0" w:line="240" w:lineRule="auto"/>
        <w:ind w:left="357" w:hanging="357"/>
        <w:contextualSpacing/>
        <w:jc w:val="both"/>
        <w:rPr>
          <w:rFonts w:ascii="Times New Roman" w:hAnsi="Times New Roman" w:cs="Times New Roman"/>
          <w:caps/>
          <w:sz w:val="24"/>
          <w:szCs w:val="24"/>
        </w:rPr>
      </w:pPr>
      <w:r w:rsidRPr="00DA24C1">
        <w:rPr>
          <w:rFonts w:ascii="Times New Roman" w:hAnsi="Times New Roman" w:cs="Times New Roman"/>
          <w:sz w:val="24"/>
          <w:szCs w:val="24"/>
        </w:rPr>
        <w:t xml:space="preserve">Opinie, notatki, stanowiska i inne rodzaje dokumentacji wynikające ze współpracy między komórkami organizacyjnymi komórki inne niż </w:t>
      </w:r>
      <w:r w:rsidR="0076278F">
        <w:rPr>
          <w:rFonts w:ascii="Times New Roman" w:hAnsi="Times New Roman" w:cs="Times New Roman"/>
          <w:sz w:val="24"/>
          <w:szCs w:val="24"/>
        </w:rPr>
        <w:t>prowadzące sprawę</w:t>
      </w:r>
      <w:r w:rsidRPr="00DA24C1">
        <w:rPr>
          <w:rFonts w:ascii="Times New Roman" w:hAnsi="Times New Roman" w:cs="Times New Roman"/>
          <w:sz w:val="24"/>
          <w:szCs w:val="24"/>
        </w:rPr>
        <w:t xml:space="preserve"> przekazują do akt sprawy komórki </w:t>
      </w:r>
      <w:r w:rsidR="0076278F">
        <w:rPr>
          <w:rFonts w:ascii="Times New Roman" w:hAnsi="Times New Roman" w:cs="Times New Roman"/>
          <w:sz w:val="24"/>
          <w:szCs w:val="24"/>
        </w:rPr>
        <w:t>prowadząc</w:t>
      </w:r>
      <w:r w:rsidR="0076278F" w:rsidRPr="00DA24C1">
        <w:rPr>
          <w:rFonts w:ascii="Times New Roman" w:hAnsi="Times New Roman" w:cs="Times New Roman"/>
          <w:sz w:val="24"/>
          <w:szCs w:val="24"/>
        </w:rPr>
        <w:t>ej</w:t>
      </w:r>
      <w:r w:rsidR="0076278F">
        <w:rPr>
          <w:rFonts w:ascii="Times New Roman" w:hAnsi="Times New Roman" w:cs="Times New Roman"/>
          <w:sz w:val="24"/>
          <w:szCs w:val="24"/>
        </w:rPr>
        <w:t xml:space="preserve"> sprawę</w:t>
      </w:r>
      <w:r w:rsidRPr="00DA24C1">
        <w:rPr>
          <w:rFonts w:ascii="Times New Roman" w:hAnsi="Times New Roman" w:cs="Times New Roman"/>
          <w:sz w:val="24"/>
          <w:szCs w:val="24"/>
        </w:rPr>
        <w:t xml:space="preserve">, używając znaku sprawy nadanego przez komórkę </w:t>
      </w:r>
      <w:r w:rsidR="0076278F">
        <w:rPr>
          <w:rFonts w:ascii="Times New Roman" w:hAnsi="Times New Roman" w:cs="Times New Roman"/>
          <w:sz w:val="24"/>
          <w:szCs w:val="24"/>
        </w:rPr>
        <w:t>prowadzącą sprawę</w:t>
      </w:r>
      <w:r w:rsidRPr="00DA24C1">
        <w:rPr>
          <w:rFonts w:ascii="Times New Roman" w:hAnsi="Times New Roman" w:cs="Times New Roman"/>
          <w:sz w:val="24"/>
          <w:szCs w:val="24"/>
        </w:rPr>
        <w:t>.</w:t>
      </w:r>
    </w:p>
    <w:p w:rsidR="00DA24C1" w:rsidRPr="00DA24C1" w:rsidRDefault="00DA24C1" w:rsidP="00DA24C1">
      <w:pPr>
        <w:numPr>
          <w:ilvl w:val="0"/>
          <w:numId w:val="67"/>
        </w:numPr>
        <w:spacing w:after="0" w:line="240" w:lineRule="auto"/>
        <w:ind w:left="357" w:hanging="357"/>
        <w:contextualSpacing/>
        <w:jc w:val="both"/>
        <w:rPr>
          <w:rFonts w:ascii="Times New Roman" w:hAnsi="Times New Roman" w:cs="Times New Roman"/>
          <w:caps/>
          <w:sz w:val="24"/>
          <w:szCs w:val="24"/>
        </w:rPr>
      </w:pPr>
      <w:r w:rsidRPr="00DA24C1">
        <w:rPr>
          <w:rFonts w:ascii="Times New Roman" w:hAnsi="Times New Roman" w:cs="Times New Roman"/>
          <w:sz w:val="24"/>
          <w:szCs w:val="24"/>
        </w:rPr>
        <w:lastRenderedPageBreak/>
        <w:t xml:space="preserve">W przypadku, o którym mowa w ust. 2, dopuszcza się odrębne zakładanie spraw w komórce innej niż </w:t>
      </w:r>
      <w:r w:rsidR="009F26E8">
        <w:rPr>
          <w:rFonts w:ascii="Times New Roman" w:hAnsi="Times New Roman" w:cs="Times New Roman"/>
          <w:sz w:val="24"/>
          <w:szCs w:val="24"/>
        </w:rPr>
        <w:t>prowadząca sprawę</w:t>
      </w:r>
      <w:r w:rsidRPr="00DA24C1">
        <w:rPr>
          <w:rFonts w:ascii="Times New Roman" w:hAnsi="Times New Roman" w:cs="Times New Roman"/>
          <w:sz w:val="24"/>
          <w:szCs w:val="24"/>
        </w:rPr>
        <w:t>.</w:t>
      </w:r>
    </w:p>
    <w:p w:rsidR="00DA24C1" w:rsidRPr="00DA24C1" w:rsidRDefault="00DA24C1" w:rsidP="00DA24C1">
      <w:pPr>
        <w:numPr>
          <w:ilvl w:val="0"/>
          <w:numId w:val="67"/>
        </w:numPr>
        <w:spacing w:after="0" w:line="240" w:lineRule="auto"/>
        <w:ind w:left="357" w:hanging="357"/>
        <w:contextualSpacing/>
        <w:jc w:val="both"/>
        <w:rPr>
          <w:rFonts w:ascii="Times New Roman" w:hAnsi="Times New Roman" w:cs="Times New Roman"/>
          <w:caps/>
          <w:sz w:val="24"/>
          <w:szCs w:val="24"/>
        </w:rPr>
      </w:pPr>
      <w:r w:rsidRPr="00DA24C1">
        <w:rPr>
          <w:rFonts w:ascii="Times New Roman" w:hAnsi="Times New Roman" w:cs="Times New Roman"/>
          <w:sz w:val="24"/>
          <w:szCs w:val="24"/>
        </w:rPr>
        <w:t xml:space="preserve">Jeżeli dokumentacja, o której mowa w ust. 2, została oznaczona znakiem sprawy w komórce organizacyjnej innej niż </w:t>
      </w:r>
      <w:r w:rsidR="00641F56">
        <w:rPr>
          <w:rFonts w:ascii="Times New Roman" w:hAnsi="Times New Roman" w:cs="Times New Roman"/>
          <w:sz w:val="24"/>
          <w:szCs w:val="24"/>
        </w:rPr>
        <w:t>prowadząca sprawę</w:t>
      </w:r>
      <w:r w:rsidRPr="00DA24C1">
        <w:rPr>
          <w:rFonts w:ascii="Times New Roman" w:hAnsi="Times New Roman" w:cs="Times New Roman"/>
          <w:sz w:val="24"/>
          <w:szCs w:val="24"/>
        </w:rPr>
        <w:t>, to należy zakwalifikować ją do dokumentacji kategorii archiwalnej Bc.</w:t>
      </w:r>
    </w:p>
    <w:p w:rsidR="00DA24C1" w:rsidRPr="00DA24C1" w:rsidRDefault="00DA24C1" w:rsidP="00DA24C1">
      <w:pPr>
        <w:numPr>
          <w:ilvl w:val="0"/>
          <w:numId w:val="67"/>
        </w:numPr>
        <w:spacing w:after="0" w:line="240" w:lineRule="auto"/>
        <w:ind w:left="357" w:hanging="357"/>
        <w:contextualSpacing/>
        <w:jc w:val="both"/>
        <w:rPr>
          <w:rFonts w:ascii="Times New Roman" w:hAnsi="Times New Roman" w:cs="Times New Roman"/>
          <w:caps/>
          <w:sz w:val="24"/>
          <w:szCs w:val="24"/>
        </w:rPr>
      </w:pPr>
      <w:r w:rsidRPr="00DA24C1">
        <w:rPr>
          <w:rFonts w:ascii="Times New Roman" w:hAnsi="Times New Roman" w:cs="Times New Roman"/>
          <w:sz w:val="24"/>
          <w:szCs w:val="24"/>
        </w:rPr>
        <w:t>Zmiany kwalifikacji dokumentacji, o której mowa w ust. 4, może dokonać Dyrektor, po zasięgnięciu opinii Komisji Archiwalnej Oceny Dokumentacji właściwej dla MOPS.</w:t>
      </w:r>
    </w:p>
    <w:p w:rsidR="00DA24C1" w:rsidRPr="00EF565B" w:rsidRDefault="00DA24C1" w:rsidP="00DA24C1">
      <w:pPr>
        <w:spacing w:after="120" w:line="240" w:lineRule="auto"/>
        <w:jc w:val="both"/>
        <w:rPr>
          <w:rFonts w:ascii="Times New Roman" w:hAnsi="Times New Roman" w:cs="Times New Roman"/>
          <w:b/>
          <w:caps/>
          <w:color w:val="FF0000"/>
          <w:sz w:val="16"/>
          <w:szCs w:val="16"/>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7.</w:t>
      </w:r>
    </w:p>
    <w:p w:rsidR="00DA24C1" w:rsidRPr="00DA24C1" w:rsidRDefault="00DA24C1" w:rsidP="00DA24C1">
      <w:pPr>
        <w:numPr>
          <w:ilvl w:val="0"/>
          <w:numId w:val="68"/>
        </w:numPr>
        <w:spacing w:after="0" w:line="240" w:lineRule="auto"/>
        <w:ind w:left="357" w:hanging="357"/>
        <w:contextualSpacing/>
        <w:jc w:val="both"/>
        <w:rPr>
          <w:rFonts w:ascii="Times New Roman" w:eastAsia="Times New Roman" w:hAnsi="Times New Roman" w:cs="Times New Roman"/>
          <w:b/>
          <w:sz w:val="24"/>
          <w:szCs w:val="24"/>
          <w:lang w:eastAsia="pl-PL"/>
        </w:rPr>
      </w:pPr>
      <w:r w:rsidRPr="00DA24C1">
        <w:rPr>
          <w:rFonts w:ascii="Times New Roman" w:eastAsia="Calibri" w:hAnsi="Times New Roman" w:cs="Times New Roman"/>
          <w:sz w:val="24"/>
          <w:szCs w:val="24"/>
        </w:rPr>
        <w:t>Czynności kancelaryjne oraz dokumentowanie przebiegu załatwiania i rozstrzygania spraw dokonywane są w systemie tradycyjnym.</w:t>
      </w:r>
    </w:p>
    <w:p w:rsidR="00DA24C1" w:rsidRPr="00DA24C1" w:rsidRDefault="00DA24C1" w:rsidP="00DA24C1">
      <w:pPr>
        <w:numPr>
          <w:ilvl w:val="0"/>
          <w:numId w:val="6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Wyjątki od podstawowego sposobu dokumentowania przebiegu załatwiania i rozstrzygania spraw wskazuje się, jeżeli:</w:t>
      </w:r>
    </w:p>
    <w:p w:rsidR="00DA24C1" w:rsidRPr="00DA24C1" w:rsidRDefault="00DA24C1" w:rsidP="00DA24C1">
      <w:pPr>
        <w:numPr>
          <w:ilvl w:val="0"/>
          <w:numId w:val="73"/>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przepisy prawa ustalają odmienny niż podstawowy sposób dokumentowania przebiegu załatwiania spraw dla określonych rodzajów dokumentacji;</w:t>
      </w:r>
    </w:p>
    <w:p w:rsidR="00DA24C1" w:rsidRPr="00DA24C1" w:rsidRDefault="00DA24C1" w:rsidP="00DA24C1">
      <w:pPr>
        <w:numPr>
          <w:ilvl w:val="0"/>
          <w:numId w:val="73"/>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udokumentowanie przebiegu załatwiania i rozstrzygania określonych rodzajów spraw lub realizacji określonych usług elektronicznych może być dokonywane w dedykowanym systemie teleinformatycznym, o którym mowa w ust. 5, wskazanym w aktach prawnych Dyrektora MOPS;</w:t>
      </w:r>
    </w:p>
    <w:p w:rsidR="00DA24C1" w:rsidRPr="00DA24C1" w:rsidRDefault="00DA24C1" w:rsidP="00DA24C1">
      <w:pPr>
        <w:numPr>
          <w:ilvl w:val="0"/>
          <w:numId w:val="73"/>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podstawowym systemem dokumentowania przebiegu załatwiania i rozstrzygania spraw jest system tradycyjny, a wskazanie wyjątków jest uzasadnione usprawnianiem procesu załatwiania określonych spraw.</w:t>
      </w:r>
    </w:p>
    <w:p w:rsidR="00DA24C1" w:rsidRPr="00DA24C1" w:rsidRDefault="00DA24C1" w:rsidP="00DA24C1">
      <w:pPr>
        <w:numPr>
          <w:ilvl w:val="0"/>
          <w:numId w:val="68"/>
        </w:numPr>
        <w:spacing w:after="0" w:line="240" w:lineRule="auto"/>
        <w:ind w:left="357" w:hanging="357"/>
        <w:jc w:val="both"/>
        <w:rPr>
          <w:rFonts w:ascii="Times New Roman" w:eastAsia="Calibri" w:hAnsi="Times New Roman" w:cs="Times New Roman"/>
          <w:sz w:val="24"/>
          <w:szCs w:val="24"/>
        </w:rPr>
      </w:pPr>
      <w:r w:rsidRPr="00DA24C1">
        <w:rPr>
          <w:rFonts w:ascii="Times New Roman" w:eastAsia="Calibri" w:hAnsi="Times New Roman" w:cs="Times New Roman"/>
          <w:sz w:val="24"/>
          <w:szCs w:val="24"/>
        </w:rPr>
        <w:t>Dyrektor może wskazać inne wyjątki niż w ust.2 od podstawowego sposobu dokumentowania przebiegu załatwiania i rozstrzygania spraw przez określenie klas z wykazu akt, których będą one dotyczyć, oraz wskazanie, w jakim systemie będzie udokumentowane załatwianie spraw należących do określonych klas.</w:t>
      </w:r>
    </w:p>
    <w:p w:rsidR="00DA24C1" w:rsidRPr="00DA24C1" w:rsidRDefault="00DA24C1" w:rsidP="00DA24C1">
      <w:pPr>
        <w:numPr>
          <w:ilvl w:val="0"/>
          <w:numId w:val="6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w postaci elektronicznej, w szczególności odwzorowania cyfrowe, zawiera informacje umożliwiające odnalezienie odpowiadającej jej dokumentacji w postaci nieelektronicznej, jeżeli taka istnieje w MOPS.</w:t>
      </w:r>
    </w:p>
    <w:p w:rsidR="00DA24C1" w:rsidRPr="00DA24C1" w:rsidRDefault="00DA24C1" w:rsidP="00DA24C1">
      <w:pPr>
        <w:numPr>
          <w:ilvl w:val="0"/>
          <w:numId w:val="6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w postaci nieelektronicznej zawiera informacje umożliwiające odnalezienie odpowiadającej jej dokumentacji w postaci elektronicznej, jeżeli taka istnieje w MOPS.</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8.</w:t>
      </w:r>
    </w:p>
    <w:p w:rsidR="00DA24C1" w:rsidRPr="00DA24C1" w:rsidRDefault="00DA24C1" w:rsidP="00DA24C1">
      <w:pPr>
        <w:numPr>
          <w:ilvl w:val="0"/>
          <w:numId w:val="42"/>
        </w:numPr>
        <w:spacing w:after="0" w:line="240" w:lineRule="auto"/>
        <w:ind w:left="425"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nadsyłana i składana w MOPS oraz w nim powstająca dzieli się ze względu na sposób jej rejestrowania i przechowywania na:</w:t>
      </w:r>
    </w:p>
    <w:p w:rsidR="00DA24C1" w:rsidRPr="00DA24C1" w:rsidRDefault="00DA24C1" w:rsidP="00DA24C1">
      <w:pPr>
        <w:numPr>
          <w:ilvl w:val="0"/>
          <w:numId w:val="69"/>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tworzącą akta spraw;</w:t>
      </w:r>
    </w:p>
    <w:p w:rsidR="00DA24C1" w:rsidRPr="00DA24C1" w:rsidRDefault="00DA24C1" w:rsidP="00DA24C1">
      <w:pPr>
        <w:numPr>
          <w:ilvl w:val="0"/>
          <w:numId w:val="69"/>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nietworzącą akt spraw.</w:t>
      </w:r>
    </w:p>
    <w:p w:rsidR="00DA24C1" w:rsidRPr="00DA24C1" w:rsidRDefault="00DA24C1" w:rsidP="00DA24C1">
      <w:pPr>
        <w:numPr>
          <w:ilvl w:val="0"/>
          <w:numId w:val="42"/>
        </w:numPr>
        <w:spacing w:after="0" w:line="240" w:lineRule="auto"/>
        <w:ind w:left="425"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tworząca akta spraw to dokumentacja, która została przyporządkowana do sprawy i otrzymała znak sprawy.</w:t>
      </w:r>
    </w:p>
    <w:p w:rsidR="00DA24C1" w:rsidRPr="00DA24C1" w:rsidRDefault="00DA24C1" w:rsidP="00DA24C1">
      <w:pPr>
        <w:numPr>
          <w:ilvl w:val="0"/>
          <w:numId w:val="42"/>
        </w:numPr>
        <w:spacing w:after="0" w:line="240" w:lineRule="auto"/>
        <w:ind w:left="425"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nietworząca akt spraw to dokumentacja, która nie została przyporządkowana do sprawy, a jedynie do klasy z wykazu akt.</w:t>
      </w:r>
    </w:p>
    <w:p w:rsidR="00DA24C1" w:rsidRPr="00DA24C1" w:rsidRDefault="00DA24C1" w:rsidP="00DA24C1">
      <w:pPr>
        <w:spacing w:after="12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9.</w:t>
      </w:r>
    </w:p>
    <w:p w:rsidR="00DA24C1" w:rsidRPr="00DA24C1" w:rsidRDefault="00DA24C1" w:rsidP="00DA24C1">
      <w:pPr>
        <w:numPr>
          <w:ilvl w:val="0"/>
          <w:numId w:val="70"/>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Znak sprawy jest stałą cechą rozpoznawczą całości akt danej sprawy.</w:t>
      </w:r>
    </w:p>
    <w:p w:rsidR="00DA24C1" w:rsidRPr="00DA24C1" w:rsidRDefault="00DA24C1" w:rsidP="00DA24C1">
      <w:pPr>
        <w:numPr>
          <w:ilvl w:val="0"/>
          <w:numId w:val="70"/>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Znak sprawy zawiera umieszczone kolejno następujące elementy:</w:t>
      </w:r>
    </w:p>
    <w:p w:rsidR="00DA24C1" w:rsidRPr="00DA24C1" w:rsidRDefault="00DA24C1" w:rsidP="00DA24C1">
      <w:pPr>
        <w:numPr>
          <w:ilvl w:val="0"/>
          <w:numId w:val="71"/>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komórki organizacyjnej;</w:t>
      </w:r>
    </w:p>
    <w:p w:rsidR="00DA24C1" w:rsidRDefault="00DA24C1" w:rsidP="00DA24C1">
      <w:pPr>
        <w:numPr>
          <w:ilvl w:val="0"/>
          <w:numId w:val="71"/>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klasyfikacyjny z wykazu akt;</w:t>
      </w:r>
    </w:p>
    <w:p w:rsidR="00EF565B" w:rsidRPr="00DA24C1" w:rsidRDefault="00EF565B" w:rsidP="00EF565B">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numPr>
          <w:ilvl w:val="0"/>
          <w:numId w:val="71"/>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kolejny numer sprawy, wynikający ze spisu spraw;</w:t>
      </w:r>
    </w:p>
    <w:p w:rsidR="00DA24C1" w:rsidRPr="00DA24C1" w:rsidRDefault="00DA24C1" w:rsidP="00DA24C1">
      <w:pPr>
        <w:numPr>
          <w:ilvl w:val="0"/>
          <w:numId w:val="71"/>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cztery cyfry roku kalendarzowego, w którym sprawa się rozpoczęła.</w:t>
      </w:r>
    </w:p>
    <w:p w:rsidR="00DA24C1" w:rsidRPr="00DA24C1" w:rsidRDefault="00DA24C1" w:rsidP="00DA24C1">
      <w:pPr>
        <w:numPr>
          <w:ilvl w:val="0"/>
          <w:numId w:val="70"/>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Poszczególne elementy znaku sprawy umieszcza się w kolejności, o której mowa w ust. 2, i  oddziela kropkami w następujący sposób: [komórka].[symbol].[nr kolejny].[rok], gdzie:</w:t>
      </w:r>
    </w:p>
    <w:p w:rsidR="00DA24C1" w:rsidRPr="00DA24C1" w:rsidRDefault="00DA24C1" w:rsidP="00DA24C1">
      <w:pPr>
        <w:numPr>
          <w:ilvl w:val="3"/>
          <w:numId w:val="72"/>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[komórka] to oznaczenie komórki organizacyjnej zakładającej sprawę, odpowiedzialnej za jej prowadzenie oraz załatwienie, wyrażone ciągiem znaków z zakresu [A-Z, a-z, 0-9], </w:t>
      </w:r>
      <w:r w:rsidR="008B68DC" w:rsidRPr="00DA24C1">
        <w:rPr>
          <w:rFonts w:ascii="Times New Roman" w:eastAsia="Times New Roman" w:hAnsi="Times New Roman" w:cs="Times New Roman"/>
          <w:sz w:val="24"/>
          <w:szCs w:val="24"/>
          <w:lang w:eastAsia="pl-PL"/>
        </w:rPr>
        <w:t>zawierającym, co</w:t>
      </w:r>
      <w:r w:rsidRPr="00DA24C1">
        <w:rPr>
          <w:rFonts w:ascii="Times New Roman" w:eastAsia="Times New Roman" w:hAnsi="Times New Roman" w:cs="Times New Roman"/>
          <w:sz w:val="24"/>
          <w:szCs w:val="24"/>
          <w:lang w:eastAsia="pl-PL"/>
        </w:rPr>
        <w:t xml:space="preserve"> najmniej jedną literę, na przykład DŚRiFA. ZSR. itd.;</w:t>
      </w:r>
    </w:p>
    <w:p w:rsidR="00DA24C1" w:rsidRPr="00DA24C1" w:rsidRDefault="00DA24C1" w:rsidP="00DA24C1">
      <w:pPr>
        <w:numPr>
          <w:ilvl w:val="3"/>
          <w:numId w:val="72"/>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to symbol klasyfikacyjny z wykazu akt;</w:t>
      </w:r>
    </w:p>
    <w:p w:rsidR="00DA24C1" w:rsidRPr="00DA24C1" w:rsidRDefault="00DA24C1" w:rsidP="00DA24C1">
      <w:pPr>
        <w:numPr>
          <w:ilvl w:val="3"/>
          <w:numId w:val="72"/>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[nr kolejny] to liczba naturalna określająca kolejny numer sprawy w spisie spraw zakładanej w ramach symbolu klasyfikacyjnego, o którym mowa w pkt 2, w komórce </w:t>
      </w:r>
      <w:r w:rsidR="008B68DC" w:rsidRPr="00DA24C1">
        <w:rPr>
          <w:rFonts w:ascii="Times New Roman" w:eastAsia="Times New Roman" w:hAnsi="Times New Roman" w:cs="Times New Roman"/>
          <w:sz w:val="24"/>
          <w:szCs w:val="24"/>
          <w:lang w:eastAsia="pl-PL"/>
        </w:rPr>
        <w:t>organizacyjnej, o której</w:t>
      </w:r>
      <w:r w:rsidRPr="00DA24C1">
        <w:rPr>
          <w:rFonts w:ascii="Times New Roman" w:eastAsia="Times New Roman" w:hAnsi="Times New Roman" w:cs="Times New Roman"/>
          <w:sz w:val="24"/>
          <w:szCs w:val="24"/>
          <w:lang w:eastAsia="pl-PL"/>
        </w:rPr>
        <w:t xml:space="preserve"> mowa w pkt 1, w danym  roku;</w:t>
      </w:r>
    </w:p>
    <w:p w:rsidR="00DA24C1" w:rsidRPr="00DA24C1" w:rsidRDefault="00DA24C1" w:rsidP="00DA24C1">
      <w:pPr>
        <w:numPr>
          <w:ilvl w:val="3"/>
          <w:numId w:val="72"/>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[rok] to czterocyfrowe oznaczenie roku, w którym założono sprawę.</w:t>
      </w:r>
    </w:p>
    <w:p w:rsidR="00DA24C1" w:rsidRPr="00DA24C1" w:rsidRDefault="00DA24C1" w:rsidP="00DA24C1">
      <w:pPr>
        <w:numPr>
          <w:ilvl w:val="0"/>
          <w:numId w:val="42"/>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komórki organizacyjnej, stanowiące element znaku sprawy, może być przyporządkowane w jednym roku kalendarzowym tylko do jednej komórki organizacyjnej, niezależnie od zmian organizacyjnych w MOPS.</w:t>
      </w:r>
    </w:p>
    <w:p w:rsidR="00DA24C1" w:rsidRPr="00DA24C1" w:rsidRDefault="00DA24C1" w:rsidP="00DA24C1">
      <w:pPr>
        <w:numPr>
          <w:ilvl w:val="0"/>
          <w:numId w:val="42"/>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zachodzi potrzeba wydzielenia określonych spraw z danej klasy w wykazie akt w osobne zbiory, to dla danego numeru sprawy, o którym mowa w ust. 2 pkt 3, będącego podstawą wydzielenia grupy spraw, zakłada się oddzielny spis spraw. W takim przypadku znak sprawy konstruuje się następująco:</w:t>
      </w:r>
    </w:p>
    <w:p w:rsidR="00DA24C1" w:rsidRPr="00DA24C1" w:rsidRDefault="00DA24C1" w:rsidP="00DA24C1">
      <w:pPr>
        <w:numPr>
          <w:ilvl w:val="0"/>
          <w:numId w:val="3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komórki organizacyjnej;</w:t>
      </w:r>
    </w:p>
    <w:p w:rsidR="00DA24C1" w:rsidRPr="00DA24C1" w:rsidRDefault="00DA24C1" w:rsidP="00DA24C1">
      <w:pPr>
        <w:numPr>
          <w:ilvl w:val="0"/>
          <w:numId w:val="3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klasyfikacyjny z wykazu akt;</w:t>
      </w:r>
    </w:p>
    <w:p w:rsidR="00DA24C1" w:rsidRPr="00DA24C1" w:rsidRDefault="00DA24C1" w:rsidP="00DA24C1">
      <w:pPr>
        <w:numPr>
          <w:ilvl w:val="0"/>
          <w:numId w:val="3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kolejny numer sprawy, pod którym dokonano wydzielenia grupy spraw;</w:t>
      </w:r>
    </w:p>
    <w:p w:rsidR="00DA24C1" w:rsidRPr="00DA24C1" w:rsidRDefault="00DA24C1" w:rsidP="00DA24C1">
      <w:pPr>
        <w:numPr>
          <w:ilvl w:val="0"/>
          <w:numId w:val="3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kolejny numer sprawy, wynikający ze spisu spraw założonego dla numeru sprawy, która jest podstawą wydzielenia;</w:t>
      </w:r>
    </w:p>
    <w:p w:rsidR="00DA24C1" w:rsidRPr="00DA24C1" w:rsidRDefault="00DA24C1" w:rsidP="00DA24C1">
      <w:pPr>
        <w:numPr>
          <w:ilvl w:val="0"/>
          <w:numId w:val="3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cztery cyfry roku kalendarzowego, w którym sprawa się rozpoczęła.</w:t>
      </w:r>
    </w:p>
    <w:p w:rsidR="00DA24C1" w:rsidRPr="00DA24C1" w:rsidRDefault="00DA24C1" w:rsidP="00DA24C1">
      <w:pPr>
        <w:numPr>
          <w:ilvl w:val="0"/>
          <w:numId w:val="67"/>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Poszczególne elementy znaku sprawy, o którym mowa w ust. 5, oddziela się kropkami w następujący sposób: [komórka].[symbol].[nr kolejny].[2nr_kolejny].[rok], gdzie:</w:t>
      </w:r>
    </w:p>
    <w:p w:rsidR="00DA24C1" w:rsidRPr="00DA24C1" w:rsidRDefault="00DA24C1" w:rsidP="00DA24C1">
      <w:pPr>
        <w:numPr>
          <w:ilvl w:val="3"/>
          <w:numId w:val="74"/>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[komórka] to oznaczenie komórki organizacyjnej zakładającej sprawę, odpowiedzialnej za jej prowadzenie oraz załatwienie, wyrażone ciągiem znaków z zakresu [A-Z, a-z, 0-9] </w:t>
      </w:r>
      <w:r w:rsidR="008B68DC" w:rsidRPr="00DA24C1">
        <w:rPr>
          <w:rFonts w:ascii="Times New Roman" w:eastAsia="Times New Roman" w:hAnsi="Times New Roman" w:cs="Times New Roman"/>
          <w:sz w:val="24"/>
          <w:szCs w:val="24"/>
          <w:lang w:eastAsia="pl-PL"/>
        </w:rPr>
        <w:t>zawierającym, co</w:t>
      </w:r>
      <w:r w:rsidRPr="00DA24C1">
        <w:rPr>
          <w:rFonts w:ascii="Times New Roman" w:eastAsia="Times New Roman" w:hAnsi="Times New Roman" w:cs="Times New Roman"/>
          <w:sz w:val="24"/>
          <w:szCs w:val="24"/>
          <w:lang w:eastAsia="pl-PL"/>
        </w:rPr>
        <w:t xml:space="preserve"> najmniej jedną literę, na przykład ABC, B2, A1c, 11d, b99 itd.;</w:t>
      </w:r>
    </w:p>
    <w:p w:rsidR="00DA24C1" w:rsidRPr="00DA24C1" w:rsidRDefault="00DA24C1" w:rsidP="00DA24C1">
      <w:pPr>
        <w:numPr>
          <w:ilvl w:val="3"/>
          <w:numId w:val="74"/>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to symbol klasyfikacyjny z wykazu akt;</w:t>
      </w:r>
    </w:p>
    <w:p w:rsidR="00DA24C1" w:rsidRPr="00DA24C1" w:rsidRDefault="00DA24C1" w:rsidP="00DA24C1">
      <w:pPr>
        <w:numPr>
          <w:ilvl w:val="3"/>
          <w:numId w:val="74"/>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[nr kolejny] to liczba naturalna określająca kolejny numer sprawy będącej podstawą wydzielenia grupy spraw w osobny zbiór, zakładanej w ramach symbolu </w:t>
      </w:r>
      <w:r w:rsidR="008B68DC" w:rsidRPr="00DA24C1">
        <w:rPr>
          <w:rFonts w:ascii="Times New Roman" w:eastAsia="Times New Roman" w:hAnsi="Times New Roman" w:cs="Times New Roman"/>
          <w:sz w:val="24"/>
          <w:szCs w:val="24"/>
          <w:lang w:eastAsia="pl-PL"/>
        </w:rPr>
        <w:t>klasyfikacyjnego, o którym</w:t>
      </w:r>
      <w:r w:rsidRPr="00DA24C1">
        <w:rPr>
          <w:rFonts w:ascii="Times New Roman" w:eastAsia="Times New Roman" w:hAnsi="Times New Roman" w:cs="Times New Roman"/>
          <w:sz w:val="24"/>
          <w:szCs w:val="24"/>
          <w:lang w:eastAsia="pl-PL"/>
        </w:rPr>
        <w:t xml:space="preserve"> mowa w pkt 2, w komórce </w:t>
      </w:r>
      <w:r w:rsidR="008B68DC" w:rsidRPr="00DA24C1">
        <w:rPr>
          <w:rFonts w:ascii="Times New Roman" w:eastAsia="Times New Roman" w:hAnsi="Times New Roman" w:cs="Times New Roman"/>
          <w:sz w:val="24"/>
          <w:szCs w:val="24"/>
          <w:lang w:eastAsia="pl-PL"/>
        </w:rPr>
        <w:t>organizacyjnej, o której</w:t>
      </w:r>
      <w:r w:rsidRPr="00DA24C1">
        <w:rPr>
          <w:rFonts w:ascii="Times New Roman" w:eastAsia="Times New Roman" w:hAnsi="Times New Roman" w:cs="Times New Roman"/>
          <w:sz w:val="24"/>
          <w:szCs w:val="24"/>
          <w:lang w:eastAsia="pl-PL"/>
        </w:rPr>
        <w:t xml:space="preserve"> mowa w pkt 1, w danym roku;</w:t>
      </w:r>
    </w:p>
    <w:p w:rsidR="00DA24C1" w:rsidRPr="00DA24C1" w:rsidRDefault="00DA24C1" w:rsidP="00DA24C1">
      <w:pPr>
        <w:numPr>
          <w:ilvl w:val="3"/>
          <w:numId w:val="74"/>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[2nr_kolejny] to liczba naturalna określająca kolejny numer sprawy zakładanej w ramach wydzielonej grupy spraw, o której mowa w pkt 3,</w:t>
      </w:r>
    </w:p>
    <w:p w:rsidR="00DA24C1" w:rsidRPr="00DA24C1" w:rsidRDefault="00DA24C1" w:rsidP="00DA24C1">
      <w:pPr>
        <w:numPr>
          <w:ilvl w:val="3"/>
          <w:numId w:val="74"/>
        </w:numPr>
        <w:spacing w:after="0" w:line="240" w:lineRule="auto"/>
        <w:ind w:left="73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[rok] to czterocyfrowe oznaczenie roku, w którym założono sprawę.</w:t>
      </w:r>
    </w:p>
    <w:p w:rsidR="00DA24C1" w:rsidRPr="00DA24C1" w:rsidRDefault="00DA24C1" w:rsidP="00DA24C1">
      <w:pPr>
        <w:numPr>
          <w:ilvl w:val="0"/>
          <w:numId w:val="75"/>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Dopuszcza się stosowanie w oznaczeniu komórki organizacyjnej znaku rozdzielającego minus w następujący sposób: AB-C, B-2, A1-c, 11-d, b9-9 itd.</w:t>
      </w:r>
    </w:p>
    <w:p w:rsidR="00DA24C1" w:rsidRPr="00DA24C1" w:rsidRDefault="00DA24C1" w:rsidP="00DA24C1">
      <w:pPr>
        <w:numPr>
          <w:ilvl w:val="0"/>
          <w:numId w:val="75"/>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Oznaczając pismo znakiem sprawy, można:</w:t>
      </w:r>
    </w:p>
    <w:p w:rsidR="00DA24C1" w:rsidRPr="00DA24C1" w:rsidRDefault="00DA24C1" w:rsidP="00DA24C1">
      <w:pPr>
        <w:numPr>
          <w:ilvl w:val="0"/>
          <w:numId w:val="76"/>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 znaku sprawy umieścić numer kolejny pisma wychodzącego w sprawie oddzielając go od znaku sprawy kropką w następujący sposób: [znak sprawy].</w:t>
      </w:r>
      <w:r w:rsidRPr="00DA24C1">
        <w:rPr>
          <w:rFonts w:ascii="Times New Roman" w:eastAsia="Times New Roman" w:hAnsi="Times New Roman" w:cs="Times New Roman"/>
          <w:i/>
          <w:iCs/>
          <w:sz w:val="24"/>
          <w:szCs w:val="24"/>
          <w:lang w:eastAsia="pl-PL"/>
        </w:rPr>
        <w:t>n,</w:t>
      </w:r>
      <w:r w:rsidRPr="00DA24C1">
        <w:rPr>
          <w:rFonts w:ascii="Times New Roman" w:eastAsia="Times New Roman" w:hAnsi="Times New Roman" w:cs="Times New Roman"/>
          <w:sz w:val="24"/>
          <w:szCs w:val="24"/>
          <w:lang w:eastAsia="pl-PL"/>
        </w:rPr>
        <w:t xml:space="preserve"> gdzie </w:t>
      </w:r>
      <w:r w:rsidRPr="00DA24C1">
        <w:rPr>
          <w:rFonts w:ascii="Times New Roman" w:eastAsia="Times New Roman" w:hAnsi="Times New Roman" w:cs="Times New Roman"/>
          <w:i/>
          <w:iCs/>
          <w:sz w:val="24"/>
          <w:szCs w:val="24"/>
          <w:lang w:eastAsia="pl-PL"/>
        </w:rPr>
        <w:t>n</w:t>
      </w:r>
      <w:r w:rsidRPr="00DA24C1">
        <w:rPr>
          <w:rFonts w:ascii="Times New Roman" w:eastAsia="Times New Roman" w:hAnsi="Times New Roman" w:cs="Times New Roman"/>
          <w:sz w:val="24"/>
          <w:szCs w:val="24"/>
          <w:lang w:eastAsia="pl-PL"/>
        </w:rPr>
        <w:t xml:space="preserve"> jest liczbą naturalną określającą numer kolejny pisma w sprawie;</w:t>
      </w:r>
    </w:p>
    <w:p w:rsidR="00DA24C1" w:rsidRPr="00DA24C1" w:rsidRDefault="00DA24C1" w:rsidP="00DA24C1">
      <w:pPr>
        <w:numPr>
          <w:ilvl w:val="0"/>
          <w:numId w:val="76"/>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 znaku sprawy lub po numerze określonym w pkt 1 umieścić symbol prowadzącego sprawę, oddzielając go kropką w następujący sposób: [znak sprawy].[prowadzący] lub [znak sprawy].</w:t>
      </w:r>
      <w:r w:rsidRPr="00DA24C1">
        <w:rPr>
          <w:rFonts w:ascii="Times New Roman" w:eastAsia="Times New Roman" w:hAnsi="Times New Roman" w:cs="Times New Roman"/>
          <w:i/>
          <w:iCs/>
          <w:sz w:val="24"/>
          <w:szCs w:val="24"/>
          <w:lang w:eastAsia="pl-PL"/>
        </w:rPr>
        <w:t>n</w:t>
      </w:r>
      <w:r w:rsidRPr="00DA24C1">
        <w:rPr>
          <w:rFonts w:ascii="Times New Roman" w:eastAsia="Times New Roman" w:hAnsi="Times New Roman" w:cs="Times New Roman"/>
          <w:sz w:val="24"/>
          <w:szCs w:val="24"/>
          <w:lang w:eastAsia="pl-PL"/>
        </w:rPr>
        <w:t xml:space="preserve">.[prowadzący], gdzie [prowadzący] to oznaczenie prowadzącego sprawę, wyrażone ciągiem znaków z zakresu [A-Z, a-z, 0-9] </w:t>
      </w:r>
      <w:r w:rsidR="008B68DC" w:rsidRPr="00DA24C1">
        <w:rPr>
          <w:rFonts w:ascii="Times New Roman" w:eastAsia="Times New Roman" w:hAnsi="Times New Roman" w:cs="Times New Roman"/>
          <w:sz w:val="24"/>
          <w:szCs w:val="24"/>
          <w:lang w:eastAsia="pl-PL"/>
        </w:rPr>
        <w:t>zawierającym, co</w:t>
      </w:r>
      <w:r w:rsidRPr="00DA24C1">
        <w:rPr>
          <w:rFonts w:ascii="Times New Roman" w:eastAsia="Times New Roman" w:hAnsi="Times New Roman" w:cs="Times New Roman"/>
          <w:sz w:val="24"/>
          <w:szCs w:val="24"/>
          <w:lang w:eastAsia="pl-PL"/>
        </w:rPr>
        <w:t xml:space="preserve"> najmniej jedną literę, na przykład AB, a1, ad99 itd.;</w:t>
      </w:r>
    </w:p>
    <w:p w:rsidR="00DA24C1" w:rsidRPr="00DA24C1" w:rsidRDefault="00DA24C1" w:rsidP="00DA24C1">
      <w:pPr>
        <w:numPr>
          <w:ilvl w:val="0"/>
          <w:numId w:val="76"/>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po znaku sprawy po numerze określonym w pkt 1 i po symbolu określonym w  pkt 2  umieścić numer ewidencyjny zapisany w systemie informatycznym.</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10.</w:t>
      </w:r>
    </w:p>
    <w:p w:rsidR="00DA24C1" w:rsidRPr="00DA24C1" w:rsidRDefault="00DA24C1" w:rsidP="00AF4E45">
      <w:pPr>
        <w:numPr>
          <w:ilvl w:val="0"/>
          <w:numId w:val="40"/>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nietworząca akt spraw nie jest rejestrowana w spisach spraw.</w:t>
      </w:r>
    </w:p>
    <w:p w:rsidR="00DA24C1" w:rsidRPr="00DA24C1" w:rsidRDefault="00DA24C1" w:rsidP="00AF4E45">
      <w:pPr>
        <w:numPr>
          <w:ilvl w:val="0"/>
          <w:numId w:val="40"/>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Dokumentację, o której mowa w ust. 1, mogą stanowić w szczególności:</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zaproszenia, życzenia, podziękowania, kondolencje, jeżeli zostały zarejestrowane jako przesyłki wpływające i jednocześnie nie stanowią części akt sprawy;</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niezamawiane oferty, jeżeli zostały zarejestrowane jako przesyłki wpływające i jednocześnie nie stanowią części akt sprawy;</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finansowo-księgowa, w szczególności rachunki, faktury, inne dokumenty księgowe;</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listy obecności;</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karty urlopowe;</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magazynowa;</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środki ewidencyjno-informacyjne zasobu MOPS;</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środki ewidencyjne składnicy akt MOPS;</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dane w systemach teleinformatycznych dedykowanych do realizowania określonych, wyspecjalizowanych zadań, w szczególności dane w systemie udostępniającym automatycznie dane z określonego rejestru, dane przesyłane za pomocą środków komunikacji elektronicznej automatycznie tworzące rejestr(np. poczta elektroniczna);</w:t>
      </w:r>
    </w:p>
    <w:p w:rsidR="00DA24C1" w:rsidRPr="00DA24C1" w:rsidRDefault="00DA24C1" w:rsidP="00DA24C1">
      <w:pPr>
        <w:numPr>
          <w:ilvl w:val="0"/>
          <w:numId w:val="41"/>
        </w:numPr>
        <w:spacing w:after="0" w:line="240" w:lineRule="auto"/>
        <w:ind w:left="709" w:hanging="42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rejestry i ewidencje, w szczególności środków trwałych, wypożyczeń sprzętu, materiałów biurowych, zbiorów bibliotecznych,</w:t>
      </w:r>
    </w:p>
    <w:p w:rsidR="00DA24C1" w:rsidRPr="00DA24C1" w:rsidRDefault="00DA24C1" w:rsidP="00DA24C1">
      <w:pPr>
        <w:numPr>
          <w:ilvl w:val="0"/>
          <w:numId w:val="41"/>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o charakterze pomocniczym, o której mowa w § 2.</w:t>
      </w:r>
    </w:p>
    <w:p w:rsidR="00DA24C1" w:rsidRPr="00DA24C1" w:rsidRDefault="00DA24C1" w:rsidP="00DA24C1">
      <w:pPr>
        <w:spacing w:after="120" w:line="240" w:lineRule="auto"/>
        <w:jc w:val="center"/>
        <w:rPr>
          <w:rFonts w:ascii="Times New Roman" w:eastAsia="Times New Roman" w:hAnsi="Times New Roman" w:cs="Times New Roman"/>
          <w:caps/>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caps/>
          <w:sz w:val="24"/>
          <w:szCs w:val="24"/>
          <w:lang w:eastAsia="pl-PL"/>
        </w:rPr>
        <w:t>§ 11.</w:t>
      </w:r>
    </w:p>
    <w:p w:rsidR="00DA24C1" w:rsidRPr="00DA24C1" w:rsidRDefault="00DA24C1" w:rsidP="00DA24C1">
      <w:pPr>
        <w:numPr>
          <w:ilvl w:val="0"/>
          <w:numId w:val="77"/>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0"/>
          <w:lang w:eastAsia="pl-PL"/>
        </w:rPr>
        <w:t>Sporządzając odpis z dokumentacji należy zachować wszelkie cechy tej dokumentacji, z której sporządza się odpis. Jeśli odpis sporządza się z oryginału, po prawej stronie pod tekstem należy umieścić napis „Odpis”. Jeżeli natomiast odpis sporządza się z odpisu, umieszcza się napis „Odpis z odpisu”.</w:t>
      </w:r>
    </w:p>
    <w:p w:rsidR="00DA24C1" w:rsidRPr="00DA24C1" w:rsidRDefault="00DA24C1" w:rsidP="00DA24C1">
      <w:pPr>
        <w:numPr>
          <w:ilvl w:val="0"/>
          <w:numId w:val="77"/>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0"/>
          <w:lang w:eastAsia="pl-PL"/>
        </w:rPr>
        <w:t>Jeżeli z oryginału sporządza się uwierzytelnioną kopię, należy tę kopię uwierzytelnić pieczęcią uwierzytelniającą oraz podpisem osoby uprawnionej  i datą dokonania uwierzytelnienia na każdej stronie kopii.</w:t>
      </w:r>
    </w:p>
    <w:p w:rsidR="006746A3" w:rsidRPr="00EF565B" w:rsidRDefault="00DA24C1" w:rsidP="00DA24C1">
      <w:pPr>
        <w:numPr>
          <w:ilvl w:val="0"/>
          <w:numId w:val="77"/>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0"/>
          <w:lang w:eastAsia="pl-PL"/>
        </w:rPr>
        <w:t>Każdy odpis i uwierzytelniona kopia powinny być starannie sprawdzone przez osobę, która je sporządza, z tym, że ostateczna korekta należy do obowiązków prowadzącego sprawę.</w:t>
      </w:r>
    </w:p>
    <w:p w:rsidR="00DA24C1" w:rsidRPr="00DA24C1" w:rsidRDefault="00DA24C1" w:rsidP="00DA24C1">
      <w:pPr>
        <w:widowControl w:val="0"/>
        <w:shd w:val="clear" w:color="auto" w:fill="FFFFFF"/>
        <w:autoSpaceDE w:val="0"/>
        <w:autoSpaceDN w:val="0"/>
        <w:adjustRightInd w:val="0"/>
        <w:spacing w:before="324" w:after="0" w:line="240" w:lineRule="auto"/>
        <w:jc w:val="center"/>
        <w:rPr>
          <w:rFonts w:ascii="Times New Roman" w:eastAsia="Times New Roman" w:hAnsi="Times New Roman" w:cs="Times New Roman"/>
          <w:b/>
          <w:sz w:val="24"/>
          <w:szCs w:val="24"/>
          <w:lang w:eastAsia="pl-PL"/>
        </w:rPr>
      </w:pPr>
      <w:r w:rsidRPr="00DA24C1">
        <w:rPr>
          <w:rFonts w:ascii="Times New Roman" w:eastAsia="Times New Roman" w:hAnsi="Times New Roman" w:cs="Times New Roman"/>
          <w:b/>
          <w:bCs/>
          <w:color w:val="000000"/>
          <w:sz w:val="24"/>
          <w:szCs w:val="24"/>
          <w:lang w:eastAsia="pl-PL"/>
        </w:rPr>
        <w:t>Rozdział 2</w:t>
      </w:r>
      <w:r w:rsidRPr="00DA24C1">
        <w:rPr>
          <w:rFonts w:ascii="Times New Roman" w:eastAsia="Times New Roman" w:hAnsi="Times New Roman" w:cs="Times New Roman"/>
          <w:b/>
          <w:bCs/>
          <w:color w:val="000000"/>
          <w:sz w:val="24"/>
          <w:szCs w:val="24"/>
          <w:lang w:eastAsia="pl-PL"/>
        </w:rPr>
        <w:br/>
      </w:r>
      <w:r w:rsidRPr="00DA24C1">
        <w:rPr>
          <w:rFonts w:ascii="Times New Roman" w:eastAsia="Times New Roman" w:hAnsi="Times New Roman" w:cs="Times New Roman"/>
          <w:b/>
          <w:sz w:val="24"/>
          <w:szCs w:val="24"/>
          <w:lang w:eastAsia="pl-PL"/>
        </w:rPr>
        <w:t>Czynności kancelaryjne w systemie tradycyjnym</w:t>
      </w:r>
    </w:p>
    <w:p w:rsidR="00DA24C1" w:rsidRP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z w:val="24"/>
          <w:szCs w:val="24"/>
          <w:lang w:eastAsia="pl-PL"/>
        </w:rPr>
      </w:pPr>
    </w:p>
    <w:p w:rsidR="00DA24C1" w:rsidRP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1</w:t>
      </w:r>
    </w:p>
    <w:p w:rsidR="00DA24C1" w:rsidRDefault="00DA24C1"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Przepisy ogólne</w:t>
      </w:r>
    </w:p>
    <w:p w:rsidR="00825A37" w:rsidRPr="00DA24C1" w:rsidRDefault="00825A37" w:rsidP="00DA24C1">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pl-PL"/>
        </w:rPr>
      </w:pPr>
    </w:p>
    <w:p w:rsidR="00825A37" w:rsidRDefault="00DA24C1" w:rsidP="00825A3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pacing w:val="-18"/>
          <w:lang w:eastAsia="pl-PL"/>
        </w:rPr>
      </w:pPr>
      <w:r w:rsidRPr="00DA24C1">
        <w:rPr>
          <w:rFonts w:ascii="Times New Roman" w:eastAsia="Times New Roman" w:hAnsi="Times New Roman" w:cs="Times New Roman"/>
          <w:bCs/>
          <w:color w:val="000000"/>
          <w:spacing w:val="-18"/>
          <w:lang w:eastAsia="pl-PL"/>
        </w:rPr>
        <w:t>§ 12.</w:t>
      </w:r>
    </w:p>
    <w:p w:rsidR="00825A37" w:rsidRPr="00825A37" w:rsidRDefault="00825A37" w:rsidP="00825A37">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pacing w:val="-18"/>
          <w:lang w:eastAsia="pl-PL"/>
        </w:rPr>
      </w:pPr>
    </w:p>
    <w:p w:rsidR="00DA24C1" w:rsidRPr="00DA24C1" w:rsidRDefault="00DA24C1" w:rsidP="00825A37">
      <w:pPr>
        <w:widowControl w:val="0"/>
        <w:shd w:val="clear" w:color="auto" w:fill="FFFFFF"/>
        <w:tabs>
          <w:tab w:val="left" w:pos="374"/>
        </w:tabs>
        <w:autoSpaceDE w:val="0"/>
        <w:autoSpaceDN w:val="0"/>
        <w:adjustRightInd w:val="0"/>
        <w:spacing w:after="0" w:line="274" w:lineRule="exact"/>
        <w:rPr>
          <w:rFonts w:ascii="Times New Roman" w:eastAsia="Times New Roman" w:hAnsi="Times New Roman" w:cs="Times New Roman"/>
          <w:sz w:val="20"/>
          <w:szCs w:val="20"/>
          <w:lang w:eastAsia="pl-PL"/>
        </w:rPr>
      </w:pPr>
      <w:r w:rsidRPr="00DA24C1">
        <w:rPr>
          <w:rFonts w:ascii="Times New Roman" w:eastAsia="Times New Roman" w:hAnsi="Times New Roman" w:cs="Times New Roman"/>
          <w:color w:val="000000"/>
          <w:spacing w:val="-22"/>
          <w:sz w:val="24"/>
          <w:szCs w:val="24"/>
          <w:lang w:eastAsia="pl-PL"/>
        </w:rPr>
        <w:t>1.</w:t>
      </w:r>
      <w:r w:rsidRPr="00DA24C1">
        <w:rPr>
          <w:rFonts w:ascii="Times New Roman" w:eastAsia="Times New Roman" w:hAnsi="Times New Roman" w:cs="Times New Roman"/>
          <w:color w:val="000000"/>
          <w:sz w:val="24"/>
          <w:szCs w:val="24"/>
          <w:lang w:eastAsia="pl-PL"/>
        </w:rPr>
        <w:tab/>
      </w:r>
      <w:r w:rsidRPr="00DA24C1">
        <w:rPr>
          <w:rFonts w:ascii="Times New Roman" w:eastAsia="Times New Roman" w:hAnsi="Times New Roman" w:cs="Times New Roman"/>
          <w:color w:val="000000"/>
          <w:spacing w:val="-1"/>
          <w:sz w:val="24"/>
          <w:szCs w:val="24"/>
          <w:lang w:eastAsia="pl-PL"/>
        </w:rPr>
        <w:t>Do podstawowych czynności kancelaryjnych należy:</w:t>
      </w:r>
    </w:p>
    <w:p w:rsidR="00DA24C1" w:rsidRPr="00DA24C1" w:rsidRDefault="00DA24C1" w:rsidP="00DA24C1">
      <w:pPr>
        <w:widowControl w:val="0"/>
        <w:numPr>
          <w:ilvl w:val="0"/>
          <w:numId w:val="4"/>
        </w:numPr>
        <w:shd w:val="clear" w:color="auto" w:fill="FFFFFF"/>
        <w:tabs>
          <w:tab w:val="left" w:pos="734"/>
        </w:tabs>
        <w:autoSpaceDE w:val="0"/>
        <w:autoSpaceDN w:val="0"/>
        <w:adjustRightInd w:val="0"/>
        <w:spacing w:after="0" w:line="274" w:lineRule="exact"/>
        <w:rPr>
          <w:rFonts w:ascii="Times New Roman" w:eastAsia="Times New Roman" w:hAnsi="Times New Roman" w:cs="Times New Roman"/>
          <w:color w:val="000000"/>
          <w:spacing w:val="-10"/>
          <w:sz w:val="24"/>
          <w:szCs w:val="24"/>
          <w:lang w:eastAsia="pl-PL"/>
        </w:rPr>
      </w:pPr>
      <w:r w:rsidRPr="00DA24C1">
        <w:rPr>
          <w:rFonts w:ascii="Times New Roman" w:eastAsia="Times New Roman" w:hAnsi="Times New Roman" w:cs="Times New Roman"/>
          <w:color w:val="000000"/>
          <w:sz w:val="24"/>
          <w:szCs w:val="24"/>
          <w:lang w:eastAsia="pl-PL"/>
        </w:rPr>
        <w:t>przyjmowanie i rozdział przesyłek;</w:t>
      </w:r>
    </w:p>
    <w:p w:rsidR="00DA24C1" w:rsidRPr="00DA24C1" w:rsidRDefault="00DA24C1" w:rsidP="00DA24C1">
      <w:pPr>
        <w:widowControl w:val="0"/>
        <w:numPr>
          <w:ilvl w:val="0"/>
          <w:numId w:val="4"/>
        </w:numPr>
        <w:shd w:val="clear" w:color="auto" w:fill="FFFFFF"/>
        <w:tabs>
          <w:tab w:val="left" w:pos="734"/>
        </w:tabs>
        <w:autoSpaceDE w:val="0"/>
        <w:autoSpaceDN w:val="0"/>
        <w:adjustRightInd w:val="0"/>
        <w:spacing w:after="0" w:line="274" w:lineRule="exact"/>
        <w:rPr>
          <w:rFonts w:ascii="Times New Roman" w:eastAsia="Times New Roman" w:hAnsi="Times New Roman" w:cs="Times New Roman"/>
          <w:color w:val="000000"/>
          <w:spacing w:val="-7"/>
          <w:sz w:val="24"/>
          <w:szCs w:val="24"/>
          <w:lang w:eastAsia="pl-PL"/>
        </w:rPr>
      </w:pPr>
      <w:r w:rsidRPr="00DA24C1">
        <w:rPr>
          <w:rFonts w:ascii="Times New Roman" w:eastAsia="Times New Roman" w:hAnsi="Times New Roman" w:cs="Times New Roman"/>
          <w:color w:val="000000"/>
          <w:sz w:val="24"/>
          <w:szCs w:val="24"/>
          <w:lang w:eastAsia="pl-PL"/>
        </w:rPr>
        <w:t>prowadzenie ewidencji przesyłek wpływających i wypływających;</w:t>
      </w:r>
    </w:p>
    <w:p w:rsidR="00DA24C1" w:rsidRPr="00DA24C1" w:rsidRDefault="00DA24C1" w:rsidP="00DA24C1">
      <w:pPr>
        <w:widowControl w:val="0"/>
        <w:numPr>
          <w:ilvl w:val="0"/>
          <w:numId w:val="4"/>
        </w:numPr>
        <w:shd w:val="clear" w:color="auto" w:fill="FFFFFF"/>
        <w:tabs>
          <w:tab w:val="left" w:pos="734"/>
        </w:tabs>
        <w:autoSpaceDE w:val="0"/>
        <w:autoSpaceDN w:val="0"/>
        <w:adjustRightInd w:val="0"/>
        <w:spacing w:after="0" w:line="274" w:lineRule="exact"/>
        <w:rPr>
          <w:rFonts w:ascii="Times New Roman" w:eastAsia="Times New Roman" w:hAnsi="Times New Roman" w:cs="Times New Roman"/>
          <w:color w:val="000000"/>
          <w:spacing w:val="-10"/>
          <w:sz w:val="24"/>
          <w:szCs w:val="24"/>
          <w:lang w:eastAsia="pl-PL"/>
        </w:rPr>
      </w:pPr>
      <w:r w:rsidRPr="00DA24C1">
        <w:rPr>
          <w:rFonts w:ascii="Times New Roman" w:eastAsia="Times New Roman" w:hAnsi="Times New Roman" w:cs="Times New Roman"/>
          <w:color w:val="000000"/>
          <w:sz w:val="24"/>
          <w:szCs w:val="24"/>
          <w:lang w:eastAsia="pl-PL"/>
        </w:rPr>
        <w:t>powielanie pism i materiałów oraz ich ewidencjonowanie;</w:t>
      </w:r>
    </w:p>
    <w:p w:rsidR="00EF565B" w:rsidRPr="00825A37" w:rsidRDefault="00DA24C1" w:rsidP="00825A37">
      <w:pPr>
        <w:widowControl w:val="0"/>
        <w:numPr>
          <w:ilvl w:val="0"/>
          <w:numId w:val="4"/>
        </w:numPr>
        <w:shd w:val="clear" w:color="auto" w:fill="FFFFFF"/>
        <w:tabs>
          <w:tab w:val="left" w:pos="734"/>
        </w:tabs>
        <w:autoSpaceDE w:val="0"/>
        <w:autoSpaceDN w:val="0"/>
        <w:adjustRightInd w:val="0"/>
        <w:spacing w:after="0" w:line="274" w:lineRule="exact"/>
        <w:rPr>
          <w:rFonts w:ascii="Times New Roman" w:eastAsia="Times New Roman" w:hAnsi="Times New Roman" w:cs="Times New Roman"/>
          <w:color w:val="000000"/>
          <w:spacing w:val="-10"/>
          <w:sz w:val="24"/>
          <w:szCs w:val="24"/>
          <w:lang w:eastAsia="pl-PL"/>
        </w:rPr>
      </w:pPr>
      <w:r w:rsidRPr="00DA24C1">
        <w:rPr>
          <w:rFonts w:ascii="Times New Roman" w:eastAsia="Times New Roman" w:hAnsi="Times New Roman" w:cs="Times New Roman"/>
          <w:color w:val="000000"/>
          <w:sz w:val="24"/>
          <w:szCs w:val="24"/>
          <w:lang w:eastAsia="pl-PL"/>
        </w:rPr>
        <w:t xml:space="preserve">wysyłanie </w:t>
      </w:r>
      <w:r w:rsidR="008B68DC" w:rsidRPr="00DA24C1">
        <w:rPr>
          <w:rFonts w:ascii="Times New Roman" w:eastAsia="Times New Roman" w:hAnsi="Times New Roman" w:cs="Times New Roman"/>
          <w:color w:val="000000"/>
          <w:sz w:val="24"/>
          <w:szCs w:val="24"/>
          <w:lang w:eastAsia="pl-PL"/>
        </w:rPr>
        <w:t>przesyłek;</w:t>
      </w:r>
    </w:p>
    <w:p w:rsidR="00DA24C1" w:rsidRPr="00EF565B" w:rsidRDefault="00DA24C1" w:rsidP="00EF565B">
      <w:pPr>
        <w:widowControl w:val="0"/>
        <w:numPr>
          <w:ilvl w:val="0"/>
          <w:numId w:val="4"/>
        </w:numPr>
        <w:shd w:val="clear" w:color="auto" w:fill="FFFFFF"/>
        <w:tabs>
          <w:tab w:val="left" w:pos="734"/>
        </w:tabs>
        <w:autoSpaceDE w:val="0"/>
        <w:autoSpaceDN w:val="0"/>
        <w:adjustRightInd w:val="0"/>
        <w:spacing w:after="0" w:line="274" w:lineRule="exact"/>
        <w:rPr>
          <w:rFonts w:ascii="Times New Roman" w:eastAsia="Times New Roman" w:hAnsi="Times New Roman" w:cs="Times New Roman"/>
          <w:color w:val="000000"/>
          <w:spacing w:val="-10"/>
          <w:sz w:val="24"/>
          <w:szCs w:val="24"/>
          <w:lang w:eastAsia="pl-PL"/>
        </w:rPr>
      </w:pPr>
      <w:r w:rsidRPr="00EF565B">
        <w:rPr>
          <w:rFonts w:ascii="Times New Roman" w:eastAsia="Times New Roman" w:hAnsi="Times New Roman" w:cs="Times New Roman"/>
          <w:color w:val="000000"/>
          <w:sz w:val="24"/>
          <w:szCs w:val="24"/>
          <w:lang w:eastAsia="pl-PL"/>
        </w:rPr>
        <w:lastRenderedPageBreak/>
        <w:t>przyjmowanie i nadawanie faksów oraz obsługa poczty elektronicznej;</w:t>
      </w:r>
    </w:p>
    <w:p w:rsidR="00DA24C1" w:rsidRPr="00DA24C1" w:rsidRDefault="00DA24C1" w:rsidP="00DA24C1">
      <w:pPr>
        <w:widowControl w:val="0"/>
        <w:numPr>
          <w:ilvl w:val="0"/>
          <w:numId w:val="4"/>
        </w:numPr>
        <w:shd w:val="clear" w:color="auto" w:fill="FFFFFF"/>
        <w:tabs>
          <w:tab w:val="left" w:pos="734"/>
        </w:tabs>
        <w:autoSpaceDE w:val="0"/>
        <w:autoSpaceDN w:val="0"/>
        <w:adjustRightInd w:val="0"/>
        <w:spacing w:after="0" w:line="274" w:lineRule="exact"/>
        <w:contextualSpacing/>
        <w:rPr>
          <w:rFonts w:ascii="Times New Roman" w:eastAsia="Times New Roman" w:hAnsi="Times New Roman" w:cs="Times New Roman"/>
          <w:color w:val="000000"/>
          <w:spacing w:val="-9"/>
          <w:sz w:val="24"/>
          <w:szCs w:val="24"/>
          <w:lang w:eastAsia="pl-PL"/>
        </w:rPr>
      </w:pPr>
      <w:r w:rsidRPr="00DA24C1">
        <w:rPr>
          <w:rFonts w:ascii="Times New Roman" w:eastAsia="Times New Roman" w:hAnsi="Times New Roman" w:cs="Times New Roman"/>
          <w:color w:val="000000"/>
          <w:sz w:val="24"/>
          <w:szCs w:val="24"/>
          <w:lang w:eastAsia="pl-PL"/>
        </w:rPr>
        <w:t>udzielanie  informacji  interesantom,  a w razie  potrzeby  kierowanie  ich  do właściwych komórek organizacyjnych.</w:t>
      </w:r>
    </w:p>
    <w:p w:rsidR="00DA24C1" w:rsidRPr="00DA24C1" w:rsidRDefault="00DA24C1" w:rsidP="00DA24C1">
      <w:pPr>
        <w:widowControl w:val="0"/>
        <w:shd w:val="clear" w:color="auto" w:fill="FFFFFF"/>
        <w:tabs>
          <w:tab w:val="left" w:pos="374"/>
        </w:tabs>
        <w:autoSpaceDE w:val="0"/>
        <w:autoSpaceDN w:val="0"/>
        <w:adjustRightInd w:val="0"/>
        <w:spacing w:before="7" w:after="0" w:line="274" w:lineRule="exact"/>
        <w:rPr>
          <w:rFonts w:ascii="Times New Roman" w:eastAsia="Times New Roman" w:hAnsi="Times New Roman" w:cs="Times New Roman"/>
          <w:sz w:val="20"/>
          <w:szCs w:val="20"/>
          <w:lang w:eastAsia="pl-PL"/>
        </w:rPr>
      </w:pPr>
      <w:r w:rsidRPr="00DA24C1">
        <w:rPr>
          <w:rFonts w:ascii="Times New Roman" w:eastAsia="Times New Roman" w:hAnsi="Times New Roman" w:cs="Times New Roman"/>
          <w:color w:val="000000"/>
          <w:spacing w:val="-8"/>
          <w:sz w:val="24"/>
          <w:szCs w:val="24"/>
          <w:lang w:eastAsia="pl-PL"/>
        </w:rPr>
        <w:t>2.</w:t>
      </w:r>
      <w:r w:rsidRPr="00DA24C1">
        <w:rPr>
          <w:rFonts w:ascii="Times New Roman" w:eastAsia="Times New Roman" w:hAnsi="Times New Roman" w:cs="Times New Roman"/>
          <w:color w:val="000000"/>
          <w:sz w:val="24"/>
          <w:szCs w:val="24"/>
          <w:lang w:eastAsia="pl-PL"/>
        </w:rPr>
        <w:tab/>
      </w:r>
      <w:r w:rsidRPr="00DA24C1">
        <w:rPr>
          <w:rFonts w:ascii="Times New Roman" w:eastAsia="Times New Roman" w:hAnsi="Times New Roman" w:cs="Times New Roman"/>
          <w:color w:val="000000"/>
          <w:spacing w:val="-1"/>
          <w:sz w:val="24"/>
          <w:szCs w:val="24"/>
          <w:lang w:eastAsia="pl-PL"/>
        </w:rPr>
        <w:t>Czynności kancelaryjne w MOPS wykonują:</w:t>
      </w:r>
    </w:p>
    <w:p w:rsidR="00DA24C1" w:rsidRPr="00A85D5D" w:rsidRDefault="00DA24C1" w:rsidP="00A85D5D">
      <w:pPr>
        <w:pStyle w:val="Akapitzlist"/>
        <w:widowControl w:val="0"/>
        <w:numPr>
          <w:ilvl w:val="0"/>
          <w:numId w:val="106"/>
        </w:numPr>
        <w:shd w:val="clear" w:color="auto" w:fill="FFFFFF"/>
        <w:tabs>
          <w:tab w:val="left" w:pos="742"/>
        </w:tabs>
        <w:autoSpaceDE w:val="0"/>
        <w:autoSpaceDN w:val="0"/>
        <w:adjustRightInd w:val="0"/>
        <w:spacing w:after="0" w:line="274" w:lineRule="exact"/>
        <w:rPr>
          <w:rFonts w:ascii="Times New Roman" w:eastAsia="Times New Roman" w:hAnsi="Times New Roman"/>
          <w:color w:val="000000"/>
          <w:spacing w:val="-10"/>
          <w:sz w:val="24"/>
          <w:szCs w:val="24"/>
          <w:lang w:eastAsia="pl-PL"/>
        </w:rPr>
      </w:pPr>
      <w:r w:rsidRPr="00A85D5D">
        <w:rPr>
          <w:rFonts w:ascii="Times New Roman" w:eastAsia="Times New Roman" w:hAnsi="Times New Roman"/>
          <w:color w:val="000000"/>
          <w:spacing w:val="-2"/>
          <w:sz w:val="24"/>
          <w:szCs w:val="24"/>
          <w:lang w:eastAsia="pl-PL"/>
        </w:rPr>
        <w:t>sekretariat;</w:t>
      </w:r>
    </w:p>
    <w:p w:rsidR="00DA24C1" w:rsidRPr="00DA24C1" w:rsidRDefault="00A85D5D" w:rsidP="00A85D5D">
      <w:pPr>
        <w:widowControl w:val="0"/>
        <w:shd w:val="clear" w:color="auto" w:fill="FFFFFF"/>
        <w:tabs>
          <w:tab w:val="left" w:pos="742"/>
        </w:tabs>
        <w:autoSpaceDE w:val="0"/>
        <w:autoSpaceDN w:val="0"/>
        <w:adjustRightInd w:val="0"/>
        <w:spacing w:after="0" w:line="274" w:lineRule="exact"/>
        <w:ind w:left="360"/>
        <w:rPr>
          <w:rFonts w:ascii="Times New Roman" w:eastAsia="Times New Roman" w:hAnsi="Times New Roman" w:cs="Times New Roman"/>
          <w:color w:val="000000"/>
          <w:spacing w:val="-7"/>
          <w:sz w:val="24"/>
          <w:szCs w:val="24"/>
          <w:lang w:eastAsia="pl-PL"/>
        </w:rPr>
      </w:pPr>
      <w:r>
        <w:rPr>
          <w:rFonts w:ascii="Times New Roman" w:eastAsia="Times New Roman" w:hAnsi="Times New Roman" w:cs="Times New Roman"/>
          <w:color w:val="000000"/>
          <w:sz w:val="24"/>
          <w:szCs w:val="24"/>
          <w:lang w:eastAsia="pl-PL"/>
        </w:rPr>
        <w:t xml:space="preserve">    2) </w:t>
      </w:r>
      <w:r w:rsidR="00DA24C1" w:rsidRPr="00DA24C1">
        <w:rPr>
          <w:rFonts w:ascii="Times New Roman" w:eastAsia="Times New Roman" w:hAnsi="Times New Roman" w:cs="Times New Roman"/>
          <w:color w:val="000000"/>
          <w:sz w:val="24"/>
          <w:szCs w:val="24"/>
          <w:lang w:eastAsia="pl-PL"/>
        </w:rPr>
        <w:t xml:space="preserve">pracownicy komórki organizacyjnej odpowiedzialni za </w:t>
      </w:r>
      <w:r w:rsidR="00DA24C1" w:rsidRPr="00DA24C1">
        <w:rPr>
          <w:rFonts w:ascii="Times New Roman" w:eastAsia="Times New Roman" w:hAnsi="Times New Roman" w:cs="Times New Roman"/>
          <w:sz w:val="24"/>
          <w:szCs w:val="24"/>
          <w:lang w:eastAsia="pl-PL"/>
        </w:rPr>
        <w:t>prowadzenie</w:t>
      </w:r>
      <w:r w:rsidR="00DA24C1" w:rsidRPr="00DA24C1">
        <w:rPr>
          <w:rFonts w:ascii="Times New Roman" w:eastAsia="Times New Roman" w:hAnsi="Times New Roman" w:cs="Times New Roman"/>
          <w:color w:val="000000"/>
          <w:sz w:val="24"/>
          <w:szCs w:val="24"/>
          <w:lang w:eastAsia="pl-PL"/>
        </w:rPr>
        <w:t xml:space="preserve"> danej sprawy.</w:t>
      </w:r>
    </w:p>
    <w:p w:rsidR="00DA24C1" w:rsidRPr="00DA24C1" w:rsidRDefault="00DA24C1" w:rsidP="00DA24C1">
      <w:pPr>
        <w:numPr>
          <w:ilvl w:val="0"/>
          <w:numId w:val="7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systemie tradycyjnym czynności kancelaryjne oraz ich dokumentowanie wykonuje się w postaci nieelektronicznej, w szczególności:</w:t>
      </w:r>
    </w:p>
    <w:p w:rsidR="00DA24C1" w:rsidRPr="00DA24C1" w:rsidRDefault="00DA24C1" w:rsidP="00DA24C1">
      <w:pPr>
        <w:numPr>
          <w:ilvl w:val="0"/>
          <w:numId w:val="79"/>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spisy spraw odkłada się do właściwych teczek aktowych;</w:t>
      </w:r>
    </w:p>
    <w:p w:rsidR="00DA24C1" w:rsidRPr="00DA24C1" w:rsidRDefault="00DA24C1" w:rsidP="00DA24C1">
      <w:pPr>
        <w:numPr>
          <w:ilvl w:val="0"/>
          <w:numId w:val="79"/>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dekretacji i akceptacji dokonuje się na przesyłkach w postaci papierowej;</w:t>
      </w:r>
    </w:p>
    <w:p w:rsidR="00DA24C1" w:rsidRPr="00DA24C1" w:rsidRDefault="00DA24C1" w:rsidP="00DA24C1">
      <w:pPr>
        <w:numPr>
          <w:ilvl w:val="0"/>
          <w:numId w:val="79"/>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całość dokumentacji gromadzi się i przechowuje w teczkach aktowych.</w:t>
      </w:r>
    </w:p>
    <w:p w:rsidR="00DA24C1" w:rsidRPr="00DA24C1" w:rsidRDefault="00DA24C1" w:rsidP="00DA24C1">
      <w:pPr>
        <w:numPr>
          <w:ilvl w:val="0"/>
          <w:numId w:val="77"/>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Dopuszcza się wykorzystanie narzędzi informatycznych w celu:</w:t>
      </w:r>
    </w:p>
    <w:p w:rsidR="00DA24C1" w:rsidRPr="00DA24C1" w:rsidRDefault="00DA24C1" w:rsidP="00DA24C1">
      <w:pPr>
        <w:numPr>
          <w:ilvl w:val="0"/>
          <w:numId w:val="80"/>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prowadzenia rejestrów przesyłek wpływających i wychodzących oraz spisów spraw;</w:t>
      </w:r>
    </w:p>
    <w:p w:rsidR="00DA24C1" w:rsidRPr="00DA24C1" w:rsidRDefault="00DA24C1" w:rsidP="00DA24C1">
      <w:pPr>
        <w:numPr>
          <w:ilvl w:val="0"/>
          <w:numId w:val="80"/>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prowadzenia innych, niż określone w pkt 1, rejestrów i ewidencji;</w:t>
      </w:r>
    </w:p>
    <w:p w:rsidR="00DA24C1" w:rsidRPr="00DA24C1" w:rsidRDefault="00DA24C1" w:rsidP="00DA24C1">
      <w:pPr>
        <w:numPr>
          <w:ilvl w:val="0"/>
          <w:numId w:val="80"/>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udostępniania i rozpowszechniania pism wewnątrz MOPS;</w:t>
      </w:r>
    </w:p>
    <w:p w:rsidR="00DA24C1" w:rsidRPr="00DA24C1" w:rsidRDefault="00DA24C1" w:rsidP="00DA24C1">
      <w:pPr>
        <w:numPr>
          <w:ilvl w:val="0"/>
          <w:numId w:val="80"/>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przesyłania przesyłek;</w:t>
      </w:r>
    </w:p>
    <w:p w:rsidR="00DA24C1" w:rsidRPr="00DA24C1" w:rsidRDefault="00DA24C1" w:rsidP="00DA24C1">
      <w:pPr>
        <w:numPr>
          <w:ilvl w:val="0"/>
          <w:numId w:val="80"/>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dokonania dekretacji, pod warunkiem zastosowania dekretacji zastępczej.</w:t>
      </w:r>
    </w:p>
    <w:p w:rsidR="00DA24C1" w:rsidRDefault="00DA24C1" w:rsidP="00EF565B">
      <w:pPr>
        <w:numPr>
          <w:ilvl w:val="0"/>
          <w:numId w:val="66"/>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Wykorzystanie narzędzi informatycznych, o którym mowa w ust. 4, jest możliwe pod warunkiem zapewnienia ochrony przed utratą rejestrów, ewidencji oraz spisów spraw, przez regularne wykonywanie kopii zabezpieczających na informatycznym nośniku danych, innym niż ten, na którym są zapisywane bieżące dane.</w:t>
      </w:r>
    </w:p>
    <w:p w:rsidR="00EF565B" w:rsidRPr="00EF565B" w:rsidRDefault="00EF565B" w:rsidP="00EF565B">
      <w:pPr>
        <w:spacing w:after="0" w:line="240" w:lineRule="auto"/>
        <w:ind w:left="357"/>
        <w:contextualSpacing/>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2</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Przyjmowanie, otwieranie i sprawdzanie przesyłek</w:t>
      </w:r>
    </w:p>
    <w:p w:rsidR="00DA24C1" w:rsidRPr="00DA24C1" w:rsidRDefault="00DA24C1" w:rsidP="00DA24C1">
      <w:pPr>
        <w:widowControl w:val="0"/>
        <w:shd w:val="clear" w:color="auto" w:fill="FFFFFF"/>
        <w:tabs>
          <w:tab w:val="left" w:pos="742"/>
        </w:tabs>
        <w:autoSpaceDE w:val="0"/>
        <w:autoSpaceDN w:val="0"/>
        <w:adjustRightInd w:val="0"/>
        <w:spacing w:after="0" w:line="274" w:lineRule="exact"/>
        <w:rPr>
          <w:rFonts w:ascii="Times New Roman" w:eastAsia="Times New Roman" w:hAnsi="Times New Roman" w:cs="Times New Roman"/>
          <w:color w:val="000000"/>
          <w:spacing w:val="-7"/>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13.</w:t>
      </w:r>
    </w:p>
    <w:p w:rsidR="00DA24C1" w:rsidRPr="00DA24C1" w:rsidRDefault="00DA24C1" w:rsidP="00DA24C1">
      <w:pPr>
        <w:spacing w:after="0" w:line="240" w:lineRule="auto"/>
        <w:jc w:val="center"/>
        <w:rPr>
          <w:rFonts w:ascii="Times New Roman" w:eastAsia="Times New Roman" w:hAnsi="Times New Roman" w:cs="Times New Roman"/>
          <w:b/>
          <w:sz w:val="24"/>
          <w:szCs w:val="24"/>
          <w:lang w:eastAsia="pl-PL"/>
        </w:rPr>
      </w:pPr>
    </w:p>
    <w:p w:rsidR="00DA24C1" w:rsidRPr="00DA24C1" w:rsidRDefault="00DA24C1" w:rsidP="00DA24C1">
      <w:pPr>
        <w:numPr>
          <w:ilvl w:val="0"/>
          <w:numId w:val="6"/>
        </w:numPr>
        <w:spacing w:after="0" w:line="240" w:lineRule="auto"/>
        <w:ind w:left="28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Punkt kancelaryjny rejestruje przesyłki wpływające.</w:t>
      </w:r>
    </w:p>
    <w:p w:rsidR="00DA24C1" w:rsidRPr="00DA24C1" w:rsidRDefault="00DA24C1" w:rsidP="00DA24C1">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Punkt kancelaryjny wydaje na żądanie składającego przesyłkę potwierdzenie jej otrzymania.</w:t>
      </w:r>
    </w:p>
    <w:p w:rsidR="00DA24C1" w:rsidRPr="00DA24C1" w:rsidRDefault="00DA24C1" w:rsidP="00DA24C1">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Rejestrowanie przesyłek wpływających w systemie tradycyjnym polega na umieszczeniu w dowolnej kolejności w rejestrze prowadzonym na nośniku papierowym lub w postaci elektronicznej następujących informacji:</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liczby porządkowej;</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daty wpływu przesyłki do MOPS;</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tytułu, czyli zwięzłego odniesienia się do treści przesyłki;</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nazwy nadawcy, od którego pochodzi przesyłka;</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daty widniejącej na przesyłce;</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znaku występującego na przesyłce;</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wskazania, komu przydzielono przesyłkę; w szczególności mogą to być osoba, komórka organizacyjna, lub w przypadku określonym w § 16 dostawca usług pocztowych lub właściwy adresat;</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liczby załączników, jeżeli zostały dołączone do przesyłki;</w:t>
      </w:r>
    </w:p>
    <w:p w:rsidR="00DA24C1" w:rsidRPr="00DA24C1" w:rsidRDefault="00DA24C1" w:rsidP="00DA24C1">
      <w:pPr>
        <w:numPr>
          <w:ilvl w:val="0"/>
          <w:numId w:val="81"/>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dodatkowych informacji, jeżeli są potrzebne.</w:t>
      </w:r>
    </w:p>
    <w:p w:rsidR="00DA24C1" w:rsidRPr="00DA24C1" w:rsidRDefault="00DA24C1" w:rsidP="00DA24C1">
      <w:pPr>
        <w:numPr>
          <w:ilvl w:val="0"/>
          <w:numId w:val="6"/>
        </w:numPr>
        <w:spacing w:after="0" w:line="240" w:lineRule="auto"/>
        <w:ind w:left="357" w:hanging="357"/>
        <w:contextualSpacing/>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W przypadku </w:t>
      </w:r>
      <w:r w:rsidR="007C10A2">
        <w:rPr>
          <w:rFonts w:ascii="Times New Roman" w:eastAsia="Times New Roman" w:hAnsi="Times New Roman" w:cs="Times New Roman"/>
          <w:sz w:val="24"/>
          <w:szCs w:val="24"/>
          <w:lang w:eastAsia="pl-PL"/>
        </w:rPr>
        <w:t xml:space="preserve">prowadzenia </w:t>
      </w:r>
      <w:r w:rsidRPr="00DA24C1">
        <w:rPr>
          <w:rFonts w:ascii="Times New Roman" w:eastAsia="Times New Roman" w:hAnsi="Times New Roman" w:cs="Times New Roman"/>
          <w:sz w:val="24"/>
          <w:szCs w:val="24"/>
          <w:lang w:eastAsia="pl-PL"/>
        </w:rPr>
        <w:t>rejestr</w:t>
      </w:r>
      <w:r w:rsidR="00254209">
        <w:rPr>
          <w:rFonts w:ascii="Times New Roman" w:eastAsia="Times New Roman" w:hAnsi="Times New Roman" w:cs="Times New Roman"/>
          <w:sz w:val="24"/>
          <w:szCs w:val="24"/>
          <w:lang w:eastAsia="pl-PL"/>
        </w:rPr>
        <w:t>u</w:t>
      </w:r>
      <w:r w:rsidRPr="00DA24C1">
        <w:rPr>
          <w:rFonts w:ascii="Times New Roman" w:eastAsia="Times New Roman" w:hAnsi="Times New Roman" w:cs="Times New Roman"/>
          <w:sz w:val="24"/>
          <w:szCs w:val="24"/>
          <w:lang w:eastAsia="pl-PL"/>
        </w:rPr>
        <w:t xml:space="preserve"> przesyłek wpływających w postaci elektronicznej </w:t>
      </w:r>
      <w:r w:rsidR="007C10A2">
        <w:rPr>
          <w:rFonts w:ascii="Times New Roman" w:eastAsia="Times New Roman" w:hAnsi="Times New Roman" w:cs="Times New Roman"/>
          <w:sz w:val="24"/>
          <w:szCs w:val="24"/>
          <w:lang w:eastAsia="pl-PL"/>
        </w:rPr>
        <w:t>powinien on</w:t>
      </w:r>
      <w:r w:rsidRPr="00DA24C1">
        <w:rPr>
          <w:rFonts w:ascii="Times New Roman" w:eastAsia="Times New Roman" w:hAnsi="Times New Roman" w:cs="Times New Roman"/>
          <w:sz w:val="24"/>
          <w:szCs w:val="24"/>
          <w:lang w:eastAsia="pl-PL"/>
        </w:rPr>
        <w:t xml:space="preserve"> umożliwiać:</w:t>
      </w:r>
    </w:p>
    <w:p w:rsidR="00DA24C1" w:rsidRPr="00DA24C1" w:rsidRDefault="00DA24C1" w:rsidP="00DA24C1">
      <w:pPr>
        <w:numPr>
          <w:ilvl w:val="0"/>
          <w:numId w:val="82"/>
        </w:numPr>
        <w:spacing w:after="0" w:line="240" w:lineRule="auto"/>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sortowanie listy przesyłek według informacji określonych w ust. 3;</w:t>
      </w:r>
    </w:p>
    <w:p w:rsidR="00DA24C1" w:rsidRPr="00DA24C1" w:rsidRDefault="00DA24C1" w:rsidP="00DA24C1">
      <w:pPr>
        <w:numPr>
          <w:ilvl w:val="0"/>
          <w:numId w:val="82"/>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wydrukowanie listy przesyłek zawierającej wszystkie lub wybrane informacje, określone w ust. 3 oraz, na każdej stronie, datę wykonania wydruku;</w:t>
      </w:r>
    </w:p>
    <w:p w:rsidR="00DA24C1" w:rsidRDefault="00DA24C1" w:rsidP="00DA24C1">
      <w:pPr>
        <w:numPr>
          <w:ilvl w:val="0"/>
          <w:numId w:val="82"/>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zapisanie całości lub części rejestru w formacie danych umożliwiającym późniejsze wyodrębnienie informacji określonych w ust. 3.</w:t>
      </w:r>
    </w:p>
    <w:p w:rsidR="00EF565B" w:rsidRPr="00DA24C1" w:rsidRDefault="00EF565B" w:rsidP="00EF565B">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numPr>
          <w:ilvl w:val="0"/>
          <w:numId w:val="83"/>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Dopuszcza się nierejestrowanie przesyłek określonych w </w:t>
      </w:r>
      <w:r w:rsidRPr="00DA24C1">
        <w:rPr>
          <w:rFonts w:ascii="Calibri" w:eastAsia="Calibri" w:hAnsi="Calibri" w:cs="Times New Roman"/>
          <w:lang w:eastAsia="pl-PL"/>
        </w:rPr>
        <w:sym w:font="Times New Roman" w:char="00A7"/>
      </w:r>
      <w:r w:rsidRPr="00DA24C1">
        <w:rPr>
          <w:rFonts w:ascii="Times New Roman" w:eastAsia="Times New Roman" w:hAnsi="Times New Roman" w:cs="Times New Roman"/>
          <w:sz w:val="24"/>
          <w:szCs w:val="24"/>
          <w:lang w:eastAsia="pl-PL"/>
        </w:rPr>
        <w:t xml:space="preserve"> 10</w:t>
      </w:r>
      <w:r w:rsidRPr="00DA24C1">
        <w:rPr>
          <w:rFonts w:ascii="Times New Roman" w:eastAsia="Times New Roman" w:hAnsi="Times New Roman" w:cs="Times New Roman"/>
          <w:b/>
          <w:sz w:val="24"/>
          <w:szCs w:val="24"/>
          <w:lang w:eastAsia="pl-PL"/>
        </w:rPr>
        <w:t>.</w:t>
      </w:r>
    </w:p>
    <w:p w:rsidR="00DA24C1" w:rsidRPr="00DA24C1" w:rsidRDefault="00DA24C1" w:rsidP="00DA24C1">
      <w:pPr>
        <w:spacing w:after="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14.</w:t>
      </w:r>
    </w:p>
    <w:p w:rsidR="00DA24C1" w:rsidRPr="00DA24C1" w:rsidRDefault="00DA24C1" w:rsidP="00DA24C1">
      <w:pPr>
        <w:numPr>
          <w:ilvl w:val="0"/>
          <w:numId w:val="84"/>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W trakcie odbioru przesyłek dostarczonych w kopertach lub paczkach punkt kancelaryjny sprawdza prawidłowość wskazanego adresu na przesyłce oraz stan jej opakowania a także </w:t>
      </w:r>
      <w:r w:rsidRPr="00DA24C1">
        <w:rPr>
          <w:rFonts w:ascii="Times New Roman" w:eastAsia="Calibri" w:hAnsi="Times New Roman" w:cs="Times New Roman"/>
          <w:sz w:val="24"/>
          <w:szCs w:val="24"/>
        </w:rPr>
        <w:t xml:space="preserve">czy znajduje się w niej kompletna przesyłka, której znaki uwidocznione są na kopercie; brak załączników lub otrzymanie samych załączników bez pisma przewodniego odnotowuje się odpowiednio na danym piśmie lub </w:t>
      </w:r>
      <w:r w:rsidR="008B68DC" w:rsidRPr="00DA24C1">
        <w:rPr>
          <w:rFonts w:ascii="Times New Roman" w:eastAsia="Calibri" w:hAnsi="Times New Roman" w:cs="Times New Roman"/>
          <w:sz w:val="24"/>
          <w:szCs w:val="24"/>
        </w:rPr>
        <w:t>załączniku</w:t>
      </w:r>
      <w:r w:rsidR="008B68DC" w:rsidRPr="00DA24C1">
        <w:rPr>
          <w:rFonts w:ascii="Times New Roman" w:eastAsia="Times New Roman" w:hAnsi="Times New Roman" w:cs="Times New Roman"/>
          <w:sz w:val="24"/>
          <w:szCs w:val="24"/>
          <w:lang w:eastAsia="pl-PL"/>
        </w:rPr>
        <w:t>.</w:t>
      </w:r>
    </w:p>
    <w:p w:rsidR="00DA24C1" w:rsidRPr="00DA24C1" w:rsidRDefault="00DA24C1" w:rsidP="00DA24C1">
      <w:pPr>
        <w:numPr>
          <w:ilvl w:val="0"/>
          <w:numId w:val="84"/>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razie stwierdzenia uszkodzenia lub naruszenia przesyłki w stopniu, który umożliwił osobom trzecim ingerencję w zawartość przesyłki, sporządza się w obecności doręczającego adnotację na kopercie lub opakowaniu oraz na potwierdzeniu odbioru.</w:t>
      </w:r>
    </w:p>
    <w:p w:rsidR="00DA24C1" w:rsidRPr="00DA24C1" w:rsidRDefault="00DA24C1" w:rsidP="00DA24C1">
      <w:pPr>
        <w:numPr>
          <w:ilvl w:val="0"/>
          <w:numId w:val="84"/>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o którym mowa w ust. 2, sporządza się protokół o doręczeniu przesyłki uszkodzonej.</w:t>
      </w:r>
    </w:p>
    <w:p w:rsidR="00DA24C1" w:rsidRPr="00DA24C1" w:rsidRDefault="00DA24C1" w:rsidP="00DA24C1">
      <w:pPr>
        <w:numPr>
          <w:ilvl w:val="0"/>
          <w:numId w:val="84"/>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 odbiorze uszkodzonej lub naruszonej przesyłki powiadamia się niezwłocznie bezpośredniego przełożonego.</w:t>
      </w:r>
    </w:p>
    <w:p w:rsidR="00DA24C1" w:rsidRPr="00DA24C1" w:rsidRDefault="00DA24C1" w:rsidP="00DA24C1">
      <w:pPr>
        <w:spacing w:after="120" w:line="240" w:lineRule="auto"/>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15.</w:t>
      </w:r>
    </w:p>
    <w:p w:rsidR="00DA24C1" w:rsidRPr="00DA24C1" w:rsidRDefault="00DA24C1" w:rsidP="00DA24C1">
      <w:pPr>
        <w:numPr>
          <w:ilvl w:val="0"/>
          <w:numId w:val="85"/>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na nośniku papierowym punkt kancelaryjny rejestruje na podstawie:</w:t>
      </w:r>
    </w:p>
    <w:p w:rsidR="00DA24C1" w:rsidRPr="00DA24C1" w:rsidRDefault="00DA24C1" w:rsidP="00DA24C1">
      <w:pPr>
        <w:numPr>
          <w:ilvl w:val="0"/>
          <w:numId w:val="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danych zawartych w treści pisma – w przypadku gdy istnieje możliwość otwarcia koperty i zapoznania się z treścią pisma;</w:t>
      </w:r>
    </w:p>
    <w:p w:rsidR="00DA24C1" w:rsidRPr="00DA24C1" w:rsidRDefault="00DA24C1" w:rsidP="00DA24C1">
      <w:pPr>
        <w:numPr>
          <w:ilvl w:val="0"/>
          <w:numId w:val="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danych na kopercie, w której zamknięte są pisma – w przypadku gdy nie ma możliwości otwarcia koperty.</w:t>
      </w:r>
    </w:p>
    <w:p w:rsidR="00DA24C1" w:rsidRPr="00DA24C1" w:rsidRDefault="00DA24C1" w:rsidP="00DA24C1">
      <w:pPr>
        <w:numPr>
          <w:ilvl w:val="0"/>
          <w:numId w:val="85"/>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 zarejestrowaniu przesyłki na nośniku papierowym punkt kancelaryjny umieszcza i wypełnia pieczęć wpływu na pierwszej stronie pisma, lub w przypadku gdy nie ma możliwości otwarcia koperty, na kopercie.</w:t>
      </w:r>
      <w:r w:rsidR="0056640E">
        <w:rPr>
          <w:rFonts w:ascii="Times New Roman" w:eastAsia="Times New Roman" w:hAnsi="Times New Roman" w:cs="Times New Roman"/>
          <w:sz w:val="24"/>
          <w:szCs w:val="24"/>
          <w:lang w:eastAsia="pl-PL"/>
        </w:rPr>
        <w:t xml:space="preserve"> Wzór pieczęci wpływu stanowi załącznik nr 1 do niniejszego załącznika.</w:t>
      </w:r>
    </w:p>
    <w:p w:rsidR="00DA24C1" w:rsidRPr="00DA24C1" w:rsidRDefault="00DA24C1" w:rsidP="00DA24C1">
      <w:pPr>
        <w:numPr>
          <w:ilvl w:val="0"/>
          <w:numId w:val="85"/>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Pieczęci wpływu nie umieszcza się na:</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dokumentacji stanowiącej osobistą własność;</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oficjalnych zaproszeniach;</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załącznikach;</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czasopismach, katalogach, prospektach;</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umowach;</w:t>
      </w:r>
    </w:p>
    <w:p w:rsidR="00DA24C1" w:rsidRPr="00DA24C1" w:rsidRDefault="00DA24C1" w:rsidP="00DA24C1">
      <w:pPr>
        <w:numPr>
          <w:ilvl w:val="0"/>
          <w:numId w:val="86"/>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wnioskach o odznaczenia państwowe;</w:t>
      </w:r>
    </w:p>
    <w:p w:rsidR="00DA24C1" w:rsidRPr="00DA24C1" w:rsidRDefault="00DA24C1" w:rsidP="00DA24C1">
      <w:pPr>
        <w:numPr>
          <w:ilvl w:val="0"/>
          <w:numId w:val="85"/>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Dyrektor określa listę rodzajów przesyłek wpływających, które nie są otwierane przez punkt kancelaryjny.</w:t>
      </w:r>
    </w:p>
    <w:p w:rsidR="00DA24C1" w:rsidRPr="00DA24C1" w:rsidRDefault="00DA24C1" w:rsidP="00DA24C1">
      <w:pPr>
        <w:numPr>
          <w:ilvl w:val="0"/>
          <w:numId w:val="85"/>
        </w:numPr>
        <w:spacing w:after="0" w:line="240" w:lineRule="auto"/>
        <w:contextualSpacing/>
        <w:jc w:val="both"/>
        <w:rPr>
          <w:rFonts w:ascii="Times New Roman" w:eastAsia="Calibri" w:hAnsi="Times New Roman" w:cs="Times New Roman"/>
          <w:sz w:val="24"/>
          <w:szCs w:val="24"/>
        </w:rPr>
      </w:pPr>
      <w:r w:rsidRPr="00DA24C1">
        <w:rPr>
          <w:rFonts w:ascii="Times New Roman" w:eastAsia="Calibri" w:hAnsi="Times New Roman" w:cs="Times New Roman"/>
          <w:sz w:val="24"/>
          <w:szCs w:val="24"/>
        </w:rPr>
        <w:t>Jeżeli po otwarciu przesyłki nieoznaczonej na zewnątrz w sposób informujący o jej zawartości, okaże się, że nie powinna ona być otwierana, przesyłkę przekazuje się bezzwłocznie w zamkniętej kopercie, po dokonaniu rejestracji na podstawie danych na kopercie.</w:t>
      </w:r>
    </w:p>
    <w:p w:rsidR="00DA24C1" w:rsidRPr="00DA24C1" w:rsidRDefault="00DA24C1" w:rsidP="00DA24C1">
      <w:pPr>
        <w:numPr>
          <w:ilvl w:val="0"/>
          <w:numId w:val="85"/>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pracownik otrzymał przesyłkę w zamkniętej kopercie i stwierdził, że dotyczy ona spraw służbowych, jest obowiązany przekazać ją do punktu kancelaryjnego w celu uzupełnienia danych w rejestrze przesyłek wpływających.</w:t>
      </w:r>
    </w:p>
    <w:p w:rsidR="00DA24C1" w:rsidRPr="00DA24C1" w:rsidRDefault="00DA24C1" w:rsidP="00DA24C1">
      <w:pPr>
        <w:spacing w:after="0" w:line="240" w:lineRule="auto"/>
        <w:rPr>
          <w:rFonts w:ascii="Times New Roman" w:eastAsia="Times New Roman" w:hAnsi="Times New Roman" w:cs="Times New Roman"/>
          <w:b/>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16.</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mylnie doręczone zwraca się bezzwłocznie dostawcy usługi pocztowej lub przesyła bezpośrednio do właściwego adresata.</w:t>
      </w:r>
    </w:p>
    <w:p w:rsidR="00DA24C1" w:rsidRDefault="00DA24C1" w:rsidP="00DA24C1">
      <w:pPr>
        <w:spacing w:after="0" w:line="240" w:lineRule="auto"/>
        <w:ind w:left="284"/>
        <w:rPr>
          <w:rFonts w:ascii="Times New Roman" w:eastAsia="Times New Roman" w:hAnsi="Times New Roman" w:cs="Times New Roman"/>
          <w:sz w:val="16"/>
          <w:szCs w:val="16"/>
          <w:lang w:eastAsia="pl-PL"/>
        </w:rPr>
      </w:pPr>
    </w:p>
    <w:p w:rsidR="00EF565B" w:rsidRDefault="00EF565B" w:rsidP="00DA24C1">
      <w:pPr>
        <w:spacing w:after="0" w:line="240" w:lineRule="auto"/>
        <w:ind w:left="284"/>
        <w:rPr>
          <w:rFonts w:ascii="Times New Roman" w:eastAsia="Times New Roman" w:hAnsi="Times New Roman" w:cs="Times New Roman"/>
          <w:sz w:val="16"/>
          <w:szCs w:val="16"/>
          <w:lang w:eastAsia="pl-PL"/>
        </w:rPr>
      </w:pPr>
    </w:p>
    <w:p w:rsidR="00EF565B" w:rsidRDefault="00EF565B" w:rsidP="00DA24C1">
      <w:pPr>
        <w:spacing w:after="0" w:line="240" w:lineRule="auto"/>
        <w:ind w:left="284"/>
        <w:rPr>
          <w:rFonts w:ascii="Times New Roman" w:eastAsia="Times New Roman" w:hAnsi="Times New Roman" w:cs="Times New Roman"/>
          <w:sz w:val="16"/>
          <w:szCs w:val="16"/>
          <w:lang w:eastAsia="pl-PL"/>
        </w:rPr>
      </w:pPr>
    </w:p>
    <w:p w:rsidR="00EF565B" w:rsidRDefault="00EF565B" w:rsidP="00DA24C1">
      <w:pPr>
        <w:spacing w:after="0" w:line="240" w:lineRule="auto"/>
        <w:ind w:left="284"/>
        <w:rPr>
          <w:rFonts w:ascii="Times New Roman" w:eastAsia="Times New Roman" w:hAnsi="Times New Roman" w:cs="Times New Roman"/>
          <w:sz w:val="16"/>
          <w:szCs w:val="16"/>
          <w:lang w:eastAsia="pl-PL"/>
        </w:rPr>
      </w:pPr>
    </w:p>
    <w:p w:rsidR="00EF565B" w:rsidRDefault="00EF565B" w:rsidP="00DA24C1">
      <w:pPr>
        <w:spacing w:after="0" w:line="240" w:lineRule="auto"/>
        <w:ind w:left="284"/>
        <w:rPr>
          <w:rFonts w:ascii="Times New Roman" w:eastAsia="Times New Roman" w:hAnsi="Times New Roman" w:cs="Times New Roman"/>
          <w:sz w:val="16"/>
          <w:szCs w:val="16"/>
          <w:lang w:eastAsia="pl-PL"/>
        </w:rPr>
      </w:pPr>
    </w:p>
    <w:p w:rsidR="00EF565B" w:rsidRPr="00DA24C1" w:rsidRDefault="00EF565B" w:rsidP="00DA24C1">
      <w:pPr>
        <w:spacing w:after="0" w:line="240" w:lineRule="auto"/>
        <w:ind w:left="284"/>
        <w:rPr>
          <w:rFonts w:ascii="Times New Roman" w:eastAsia="Times New Roman" w:hAnsi="Times New Roman" w:cs="Times New Roman"/>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17.</w:t>
      </w:r>
    </w:p>
    <w:p w:rsidR="00DA24C1" w:rsidRPr="00DA24C1" w:rsidRDefault="00DA24C1" w:rsidP="00DA24C1">
      <w:pPr>
        <w:numPr>
          <w:ilvl w:val="0"/>
          <w:numId w:val="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Przyjmując przesyłki przekazane pocztą elektroniczną, dokonuje się ich wstępnej selekcji mającej na celu oddzielenie spamu, wiadomości zawierających złośliwe oprogramowanie i wiadomości stanowiących korespondencję prywatną. Dopuszcza się dokonywanie wstępnego usuwania spamu i wiadomości zawierających złośliwe oprogramowanie za pomocą oprogramowania wykonującego te funkcje automatycznie.</w:t>
      </w:r>
    </w:p>
    <w:p w:rsidR="00DA24C1" w:rsidRPr="00DA24C1" w:rsidRDefault="00DA24C1" w:rsidP="00DA24C1">
      <w:pPr>
        <w:numPr>
          <w:ilvl w:val="0"/>
          <w:numId w:val="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 dokonaniu selekcji, o której mowa w ust. 1, przesyłki otrzymane pocztą elektroniczną dzieli się na:</w:t>
      </w:r>
    </w:p>
    <w:p w:rsidR="00DA24C1" w:rsidRPr="00DA24C1" w:rsidRDefault="00DA24C1" w:rsidP="00DA24C1">
      <w:pPr>
        <w:numPr>
          <w:ilvl w:val="0"/>
          <w:numId w:val="87"/>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adresowane na skrzynkę poczty elektronicznej podaną w Biuletynie Informacji Publicznej jako właściwą do kontaktu z MOPS;</w:t>
      </w:r>
    </w:p>
    <w:p w:rsidR="00DA24C1" w:rsidRPr="00DA24C1" w:rsidRDefault="00DA24C1" w:rsidP="00DA24C1">
      <w:pPr>
        <w:numPr>
          <w:ilvl w:val="0"/>
          <w:numId w:val="87"/>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adresowane na indywidualne adresy poczty elektronicznej:</w:t>
      </w:r>
    </w:p>
    <w:p w:rsidR="00DA24C1" w:rsidRPr="00DA24C1" w:rsidRDefault="00DA24C1" w:rsidP="00DA24C1">
      <w:pPr>
        <w:numPr>
          <w:ilvl w:val="0"/>
          <w:numId w:val="9"/>
        </w:numPr>
        <w:tabs>
          <w:tab w:val="num" w:pos="851"/>
        </w:tabs>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mające istotne znaczenie dla odzwierciedlenia przebiegu załatwiania spraw,</w:t>
      </w:r>
    </w:p>
    <w:p w:rsidR="00DA24C1" w:rsidRPr="00DA24C1" w:rsidRDefault="00DA24C1" w:rsidP="00DA24C1">
      <w:pPr>
        <w:numPr>
          <w:ilvl w:val="0"/>
          <w:numId w:val="9"/>
        </w:numPr>
        <w:tabs>
          <w:tab w:val="num" w:pos="851"/>
        </w:tabs>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mające robocze znaczenie dla załatwianych spraw,</w:t>
      </w:r>
    </w:p>
    <w:p w:rsidR="00DA24C1" w:rsidRPr="00DA24C1" w:rsidRDefault="00DA24C1" w:rsidP="00DA24C1">
      <w:pPr>
        <w:numPr>
          <w:ilvl w:val="0"/>
          <w:numId w:val="9"/>
        </w:numPr>
        <w:tabs>
          <w:tab w:val="num" w:pos="851"/>
        </w:tabs>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pozostałe, </w:t>
      </w:r>
      <w:r w:rsidR="008B68DC" w:rsidRPr="00DA24C1">
        <w:rPr>
          <w:rFonts w:ascii="Times New Roman" w:eastAsia="Times New Roman" w:hAnsi="Times New Roman" w:cs="Times New Roman"/>
          <w:sz w:val="24"/>
          <w:szCs w:val="24"/>
          <w:lang w:eastAsia="pl-PL"/>
        </w:rPr>
        <w:t>nieodzwierciedlające</w:t>
      </w:r>
      <w:r w:rsidRPr="00DA24C1">
        <w:rPr>
          <w:rFonts w:ascii="Times New Roman" w:eastAsia="Times New Roman" w:hAnsi="Times New Roman" w:cs="Times New Roman"/>
          <w:sz w:val="24"/>
          <w:szCs w:val="24"/>
          <w:lang w:eastAsia="pl-PL"/>
        </w:rPr>
        <w:t xml:space="preserve"> działalności MOPS.</w:t>
      </w:r>
    </w:p>
    <w:p w:rsidR="00DA24C1" w:rsidRPr="00DA24C1" w:rsidRDefault="00DA24C1" w:rsidP="00DA24C1">
      <w:pPr>
        <w:numPr>
          <w:ilvl w:val="0"/>
          <w:numId w:val="88"/>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o których mowa w ust. 2 pkt 1 i ust. 2 pkt 2 lit. a, rejestruje się dołączając do        wiadomości poczty elektronicznej wraz z załącznikami, drukuje się, nanosi i wypełnia pieczęć wpływu na pierwszej stronie wydruku, przy czym rejestracja może być wykonana przez punkt kancelaryjny lub bezpośrednio przez prowadzącego sprawę.</w:t>
      </w:r>
    </w:p>
    <w:p w:rsidR="00DA24C1" w:rsidRPr="00DA24C1" w:rsidRDefault="00DA24C1" w:rsidP="00DA24C1">
      <w:pPr>
        <w:numPr>
          <w:ilvl w:val="0"/>
          <w:numId w:val="88"/>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o których mowa w ust. 2 pkt 2 lit. b, drukuje się i włącza bez rejestracji i dekretacji bezpośrednio do akt sprawy.</w:t>
      </w:r>
    </w:p>
    <w:p w:rsidR="00DA24C1" w:rsidRPr="00DA24C1" w:rsidRDefault="00DA24C1" w:rsidP="00DA24C1">
      <w:pPr>
        <w:numPr>
          <w:ilvl w:val="0"/>
          <w:numId w:val="88"/>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Przesyłek, o których mowa  w ust. 2 pkt. 2 lit. c, nie rejestruje się i nie włącza do akt sprawy.</w:t>
      </w:r>
    </w:p>
    <w:p w:rsidR="00DA24C1" w:rsidRPr="00DA24C1" w:rsidRDefault="00DA24C1" w:rsidP="00DA24C1">
      <w:pPr>
        <w:spacing w:after="120" w:line="240" w:lineRule="auto"/>
        <w:jc w:val="center"/>
        <w:rPr>
          <w:rFonts w:ascii="Times New Roman" w:eastAsia="Times New Roman" w:hAnsi="Times New Roman" w:cs="Times New Roman"/>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18.</w:t>
      </w:r>
    </w:p>
    <w:p w:rsidR="00DA24C1" w:rsidRPr="00DA24C1" w:rsidRDefault="00DA24C1" w:rsidP="00DA24C1">
      <w:pPr>
        <w:numPr>
          <w:ilvl w:val="0"/>
          <w:numId w:val="10"/>
        </w:numPr>
        <w:spacing w:after="0" w:line="240" w:lineRule="auto"/>
        <w:ind w:left="28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przekazane na ESP dzieli się na:</w:t>
      </w:r>
    </w:p>
    <w:p w:rsidR="00DA24C1" w:rsidRPr="00DA24C1" w:rsidRDefault="00DA24C1" w:rsidP="00DA24C1">
      <w:pPr>
        <w:numPr>
          <w:ilvl w:val="0"/>
          <w:numId w:val="11"/>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przeznaczone do automatycznego rejestrowania w systemie teleinformatycznym specjalnie przeznaczonym do obsługi danego rodzaju przesyłek;</w:t>
      </w:r>
    </w:p>
    <w:p w:rsidR="00DA24C1" w:rsidRPr="00DA24C1" w:rsidRDefault="00DA24C1" w:rsidP="00DA24C1">
      <w:pPr>
        <w:numPr>
          <w:ilvl w:val="0"/>
          <w:numId w:val="11"/>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pozostałe, nieprzeznaczone do automatycznego rejestrowania.</w:t>
      </w:r>
    </w:p>
    <w:p w:rsidR="00DA24C1" w:rsidRPr="00DA24C1" w:rsidRDefault="00DA24C1" w:rsidP="00DA24C1">
      <w:pPr>
        <w:numPr>
          <w:ilvl w:val="0"/>
          <w:numId w:val="89"/>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Przesyłek, o których mowa w ust. 1 pkt 1, nie rejestruje się, jeżeli system teleinformatyczny, w którym są one przetwarzane, umożliwia wyszukiwanie i sortowanie co najmniej według daty wpływu i według nadawcy, od którego przesyłka pochodzi.</w:t>
      </w:r>
    </w:p>
    <w:p w:rsidR="00DA24C1" w:rsidRPr="00DA24C1" w:rsidRDefault="00DA24C1" w:rsidP="00DA24C1">
      <w:pPr>
        <w:numPr>
          <w:ilvl w:val="0"/>
          <w:numId w:val="89"/>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o których mowa w ust. 1 pkt 2, rejestruje się, drukuje wraz z UPO, nanosi i wypełnia pieczęć wpły</w:t>
      </w:r>
      <w:r w:rsidRPr="00DA24C1">
        <w:rPr>
          <w:rFonts w:ascii="Times New Roman" w:eastAsia="Times New Roman" w:hAnsi="Times New Roman" w:cs="Times New Roman"/>
        </w:rPr>
        <w:t>wu na pierwszej stronie wydruku</w:t>
      </w:r>
      <w:r w:rsidRPr="00DA24C1">
        <w:rPr>
          <w:rFonts w:ascii="Times New Roman" w:eastAsia="Calibri" w:hAnsi="Times New Roman" w:cs="Times New Roman"/>
        </w:rPr>
        <w:t xml:space="preserve"> i włącza w takiej postaci do akt sprawy.</w:t>
      </w:r>
    </w:p>
    <w:p w:rsidR="00DA24C1" w:rsidRPr="00DA24C1" w:rsidRDefault="00DA24C1" w:rsidP="00DA24C1">
      <w:pPr>
        <w:numPr>
          <w:ilvl w:val="0"/>
          <w:numId w:val="89"/>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Calibri" w:hAnsi="Times New Roman" w:cs="Times New Roman"/>
        </w:rPr>
        <w:t>Na wydruk UPO nanosi się czytelny podpis sporządzającego wydruk oraz datę wykonania wydruku.</w:t>
      </w:r>
    </w:p>
    <w:p w:rsidR="00DA24C1" w:rsidRPr="00DA24C1" w:rsidRDefault="00DA24C1" w:rsidP="00EF565B">
      <w:pPr>
        <w:spacing w:after="120" w:line="240" w:lineRule="auto"/>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19.</w:t>
      </w:r>
    </w:p>
    <w:p w:rsidR="00DA24C1" w:rsidRPr="00DA24C1" w:rsidRDefault="00DA24C1" w:rsidP="00DA24C1">
      <w:pPr>
        <w:numPr>
          <w:ilvl w:val="0"/>
          <w:numId w:val="12"/>
        </w:numPr>
        <w:spacing w:after="0" w:line="240" w:lineRule="auto"/>
        <w:ind w:left="28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przekazane na informatycznym nośniku danych dzieli się na:</w:t>
      </w:r>
    </w:p>
    <w:p w:rsidR="00DA24C1" w:rsidRPr="00DA24C1" w:rsidRDefault="00DA24C1" w:rsidP="00DA24C1">
      <w:pPr>
        <w:numPr>
          <w:ilvl w:val="0"/>
          <w:numId w:val="13"/>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przekazane bezpośrednio na informatycznym nośniku danych;</w:t>
      </w:r>
    </w:p>
    <w:p w:rsidR="00DA24C1" w:rsidRPr="00DA24C1" w:rsidRDefault="00DA24C1" w:rsidP="00DA24C1">
      <w:pPr>
        <w:numPr>
          <w:ilvl w:val="0"/>
          <w:numId w:val="13"/>
        </w:numPr>
        <w:spacing w:after="0" w:line="240" w:lineRule="auto"/>
        <w:ind w:left="62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stanowiące załącznik do pisma przekazanego na nośniku papierowym.</w:t>
      </w:r>
    </w:p>
    <w:p w:rsidR="00DA24C1" w:rsidRPr="00DA24C1" w:rsidRDefault="00DA24C1" w:rsidP="00DA24C1">
      <w:pPr>
        <w:numPr>
          <w:ilvl w:val="0"/>
          <w:numId w:val="12"/>
        </w:numPr>
        <w:spacing w:after="0" w:line="240" w:lineRule="auto"/>
        <w:ind w:left="28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o których mowa w ust. 1 pkt 1, rejestruje się, drukuje, nanosi i wypełnia pieczęć wpływu na pierwszej stronie wydruku</w:t>
      </w:r>
      <w:r w:rsidRPr="00DA24C1">
        <w:rPr>
          <w:rFonts w:ascii="Calibri" w:eastAsia="Calibri" w:hAnsi="Calibri" w:cs="Times New Roman"/>
          <w:sz w:val="24"/>
          <w:szCs w:val="24"/>
        </w:rPr>
        <w:t xml:space="preserve"> </w:t>
      </w:r>
      <w:r w:rsidRPr="00DA24C1">
        <w:rPr>
          <w:rFonts w:ascii="Times New Roman" w:eastAsia="Calibri" w:hAnsi="Times New Roman" w:cs="Times New Roman"/>
          <w:sz w:val="24"/>
          <w:szCs w:val="24"/>
        </w:rPr>
        <w:t>oraz UPO, jeżeli zostało wydane</w:t>
      </w:r>
      <w:r w:rsidRPr="00DA24C1">
        <w:rPr>
          <w:rFonts w:ascii="Times New Roman" w:eastAsia="Times New Roman" w:hAnsi="Times New Roman" w:cs="Times New Roman"/>
          <w:sz w:val="24"/>
          <w:szCs w:val="24"/>
          <w:lang w:eastAsia="pl-PL"/>
        </w:rPr>
        <w:t>.</w:t>
      </w:r>
    </w:p>
    <w:p w:rsidR="00DA24C1" w:rsidRPr="00DA24C1" w:rsidRDefault="00DA24C1" w:rsidP="00DA24C1">
      <w:pPr>
        <w:numPr>
          <w:ilvl w:val="0"/>
          <w:numId w:val="1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Pisma w postaci papierowej, o których mowa w ust. 1 pkt 2, rejestruje się zgodnie  z § 13</w:t>
      </w:r>
      <w:r w:rsidR="00FA1AFB" w:rsidRPr="00FA1AFB">
        <w:rPr>
          <w:rFonts w:ascii="Times New Roman" w:eastAsia="Times New Roman" w:hAnsi="Times New Roman" w:cs="Times New Roman"/>
          <w:sz w:val="24"/>
          <w:szCs w:val="24"/>
          <w:lang w:eastAsia="pl-PL"/>
        </w:rPr>
        <w:t>,</w:t>
      </w:r>
      <w:r w:rsidRPr="00DA24C1">
        <w:rPr>
          <w:rFonts w:ascii="Times New Roman" w:eastAsia="Times New Roman" w:hAnsi="Times New Roman" w:cs="Times New Roman"/>
          <w:color w:val="FF0000"/>
          <w:sz w:val="24"/>
          <w:szCs w:val="24"/>
          <w:lang w:eastAsia="pl-PL"/>
        </w:rPr>
        <w:t xml:space="preserve"> </w:t>
      </w:r>
      <w:r w:rsidRPr="00DA24C1">
        <w:rPr>
          <w:rFonts w:ascii="Times New Roman" w:eastAsia="Times New Roman" w:hAnsi="Times New Roman" w:cs="Times New Roman"/>
          <w:sz w:val="24"/>
          <w:szCs w:val="24"/>
          <w:lang w:eastAsia="pl-PL"/>
        </w:rPr>
        <w:t>odnotowując w rejestrze przesyłek wpływających informację o załączniku zapisanym na informatycznym nośniku danych.</w:t>
      </w:r>
    </w:p>
    <w:p w:rsidR="00DA24C1" w:rsidRDefault="00DA24C1" w:rsidP="00DA24C1">
      <w:pPr>
        <w:spacing w:after="120" w:line="240" w:lineRule="auto"/>
        <w:jc w:val="center"/>
        <w:rPr>
          <w:rFonts w:ascii="Times New Roman" w:eastAsia="Times New Roman" w:hAnsi="Times New Roman" w:cs="Times New Roman"/>
          <w:sz w:val="24"/>
          <w:szCs w:val="24"/>
          <w:lang w:eastAsia="pl-PL"/>
        </w:rPr>
      </w:pPr>
    </w:p>
    <w:p w:rsidR="00EF565B" w:rsidRPr="00DA24C1" w:rsidRDefault="00EF565B" w:rsidP="00BA07E1">
      <w:pPr>
        <w:spacing w:after="120" w:line="240" w:lineRule="auto"/>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sym w:font="Times New Roman" w:char="00A7"/>
      </w:r>
      <w:r w:rsidRPr="00DA24C1">
        <w:rPr>
          <w:rFonts w:ascii="Times New Roman" w:eastAsia="Times New Roman" w:hAnsi="Times New Roman" w:cs="Times New Roman"/>
          <w:sz w:val="24"/>
          <w:szCs w:val="24"/>
          <w:lang w:eastAsia="pl-PL"/>
        </w:rPr>
        <w:t xml:space="preserve"> 20.</w:t>
      </w:r>
    </w:p>
    <w:p w:rsidR="00DA24C1" w:rsidRPr="00DA24C1" w:rsidRDefault="00DA24C1" w:rsidP="00DA24C1">
      <w:pPr>
        <w:numPr>
          <w:ilvl w:val="0"/>
          <w:numId w:val="9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nie jest możliwe lub zasadne wydrukowanie pełnej treści przesyłki w postaci elektronicznej lub załącznika do niej, ze względu na typ dokumentu elektronicznego (na przykład nagranie dźwiękowe, nagranie wideo, oprogramowanie, baza danych) lub objętość dokumentu elektronicznego (na przykład dokument zawierający dużą liczbę stron albo wymagający wydrukowania w rozmiarze nieobsługiwanym przez posiadane przez podmiot urządzenia), należy:</w:t>
      </w:r>
    </w:p>
    <w:p w:rsidR="00DA24C1" w:rsidRPr="00DA24C1" w:rsidRDefault="00DA24C1" w:rsidP="00DA24C1">
      <w:pPr>
        <w:numPr>
          <w:ilvl w:val="0"/>
          <w:numId w:val="90"/>
        </w:numPr>
        <w:spacing w:after="0" w:line="240" w:lineRule="auto"/>
        <w:ind w:left="69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wydrukować tylko część przesyłki (na przykład pierwszą stronę pisma lub pismo bez załączników), a jeżeli jest to także niemożliwe, sporządzić i wydrukować notatkę o przyjętej przesyłce, nanieść i wypełnić pieczęć wpływu na pierwszej stronie wydruku;</w:t>
      </w:r>
    </w:p>
    <w:p w:rsidR="00DA24C1" w:rsidRPr="00DA24C1" w:rsidRDefault="00DA24C1" w:rsidP="00DA24C1">
      <w:pPr>
        <w:numPr>
          <w:ilvl w:val="0"/>
          <w:numId w:val="90"/>
        </w:numPr>
        <w:spacing w:after="0" w:line="240" w:lineRule="auto"/>
        <w:ind w:left="69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informatyczny nośnik danych z zapisaną przesyłką dołączyć do wydruku, o którym mowa w pkt 1, do momentu zakończenia sprawy, po czym przekazać go do składu informatycznych nośników danych.</w:t>
      </w:r>
    </w:p>
    <w:p w:rsidR="00DA24C1" w:rsidRPr="00DA24C1" w:rsidRDefault="00DA24C1" w:rsidP="00DA24C1">
      <w:pPr>
        <w:numPr>
          <w:ilvl w:val="0"/>
          <w:numId w:val="9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Informację o załączniku zapisanym na informatycznym nośniku danych odnotowuje się w rejestrze przesyłek wpływających.</w:t>
      </w:r>
    </w:p>
    <w:p w:rsidR="00DA24C1" w:rsidRPr="00DA24C1" w:rsidRDefault="00DA24C1" w:rsidP="00DA24C1">
      <w:pPr>
        <w:numPr>
          <w:ilvl w:val="0"/>
          <w:numId w:val="9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Dopuszcza się prowadzenie w MOPS kilku składów informatycznych nośników danych, jeżeli jest to uzasadnione strukturą organizacyjną lub lokalizacją komórek organizacyjnych.</w:t>
      </w:r>
    </w:p>
    <w:p w:rsidR="00DA24C1" w:rsidRPr="00DA24C1" w:rsidRDefault="00DA24C1" w:rsidP="00DA24C1">
      <w:pPr>
        <w:numPr>
          <w:ilvl w:val="0"/>
          <w:numId w:val="9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przesyłka w postaci elektronicznej lub załącznik do niej zawiera podpis elektroniczny identyfikujący jego posiadacza w sposób określony w przepisach ustawy z dnia 17 lutego 2005 r. o informatyzacji działalności podmiotów realizujących zadania publiczne oraz nie ma UPO odnoszącego się do tej przesyłki, na wydruku opatrzonym pieczęcią wpływu nanosi się informację o ważności podpisu elektronicznego i integralności podpisanego dokumentu oraz dacie tej weryfikacji (na przykład: „podpis elektroniczny zweryfikowany w dniu …[data]; wynik weryfikacji: ważny/nieważny/brak możliwości weryfikacji”), a także czytelny podpis sporządzającego wydruk.</w:t>
      </w:r>
    </w:p>
    <w:p w:rsidR="00DA24C1" w:rsidRPr="00DA24C1" w:rsidRDefault="00DA24C1" w:rsidP="00DA24C1">
      <w:pPr>
        <w:numPr>
          <w:ilvl w:val="0"/>
          <w:numId w:val="9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 wydruk UPO nanosi się tylko czytelny podpis sporządzającego wydruk oraz datę wykonania wydruku.</w:t>
      </w:r>
    </w:p>
    <w:p w:rsidR="001F6EC8" w:rsidRPr="00DA24C1" w:rsidRDefault="001F6EC8" w:rsidP="00DA24C1">
      <w:pPr>
        <w:spacing w:after="0" w:line="240" w:lineRule="auto"/>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3</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Przeglądanie i przydzielanie przesyłek</w:t>
      </w:r>
    </w:p>
    <w:p w:rsidR="00DA24C1" w:rsidRPr="00DA24C1" w:rsidRDefault="00DA24C1" w:rsidP="00DA24C1">
      <w:pPr>
        <w:spacing w:after="0" w:line="240" w:lineRule="auto"/>
        <w:rPr>
          <w:rFonts w:ascii="Times New Roman" w:eastAsia="Times New Roman" w:hAnsi="Times New Roman" w:cs="Times New Roman"/>
          <w:b/>
          <w:i/>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21.</w:t>
      </w:r>
    </w:p>
    <w:p w:rsidR="00DA24C1" w:rsidRPr="00DA24C1" w:rsidRDefault="00DA24C1" w:rsidP="00DA24C1">
      <w:pPr>
        <w:numPr>
          <w:ilvl w:val="0"/>
          <w:numId w:val="92"/>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Po wykonaniu czynności związanych z przyjęciem i zarejestrowaniem przesyłek punkt kancelaryjny dokonuje ich rozdziału do właściwych komórek organizacyjnych lub osób oraz </w:t>
      </w:r>
      <w:r w:rsidR="00153435">
        <w:rPr>
          <w:rFonts w:ascii="Times New Roman" w:eastAsia="Times New Roman" w:hAnsi="Times New Roman" w:cs="Times New Roman"/>
          <w:sz w:val="24"/>
          <w:szCs w:val="24"/>
          <w:lang w:eastAsia="pl-PL"/>
        </w:rPr>
        <w:t>przekazuje</w:t>
      </w:r>
      <w:r w:rsidRPr="00DA24C1">
        <w:rPr>
          <w:rFonts w:ascii="Times New Roman" w:eastAsia="Times New Roman" w:hAnsi="Times New Roman" w:cs="Times New Roman"/>
          <w:sz w:val="24"/>
          <w:szCs w:val="24"/>
          <w:lang w:eastAsia="pl-PL"/>
        </w:rPr>
        <w:t xml:space="preserve"> w sposób przyjętych w MOPS. Właściwość komórek organizacyjnych lub osób wynika z podziału zadań i kompetencji w MOPS.</w:t>
      </w:r>
    </w:p>
    <w:p w:rsidR="00DA24C1" w:rsidRPr="00DA24C1" w:rsidRDefault="00DA24C1" w:rsidP="00DA24C1">
      <w:pPr>
        <w:numPr>
          <w:ilvl w:val="0"/>
          <w:numId w:val="92"/>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 przesyłek załącza się koperty z wyłączeniem materiałów reklamowych.</w:t>
      </w:r>
    </w:p>
    <w:p w:rsidR="00DA24C1" w:rsidRPr="00DA24C1" w:rsidRDefault="00DA24C1" w:rsidP="00DA24C1">
      <w:pPr>
        <w:spacing w:after="0" w:line="240" w:lineRule="auto"/>
        <w:rPr>
          <w:rFonts w:ascii="Times New Roman" w:eastAsia="Times New Roman" w:hAnsi="Times New Roman" w:cs="Times New Roman"/>
          <w:b/>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22.</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Dekretacja przesyłek w systemie tradycyjnym odbywa się zgodnie </w:t>
      </w: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3 </w:t>
      </w:r>
      <w:r w:rsidR="00153435">
        <w:rPr>
          <w:rFonts w:ascii="Times New Roman" w:eastAsia="Times New Roman" w:hAnsi="Times New Roman" w:cs="Times New Roman"/>
          <w:sz w:val="24"/>
          <w:szCs w:val="24"/>
          <w:lang w:eastAsia="pl-PL"/>
        </w:rPr>
        <w:t>pkt</w:t>
      </w:r>
      <w:r w:rsidRPr="00DA24C1">
        <w:rPr>
          <w:rFonts w:ascii="Times New Roman" w:eastAsia="Times New Roman" w:hAnsi="Times New Roman" w:cs="Times New Roman"/>
          <w:sz w:val="24"/>
          <w:szCs w:val="24"/>
          <w:lang w:eastAsia="pl-PL"/>
        </w:rPr>
        <w:t>. 5</w:t>
      </w:r>
    </w:p>
    <w:p w:rsidR="00DA24C1" w:rsidRPr="00DA24C1" w:rsidRDefault="00DA24C1" w:rsidP="00DA24C1">
      <w:pPr>
        <w:spacing w:after="120" w:line="240" w:lineRule="auto"/>
        <w:jc w:val="center"/>
        <w:rPr>
          <w:rFonts w:ascii="Times New Roman" w:eastAsia="Times New Roman" w:hAnsi="Times New Roman" w:cs="Times New Roman"/>
          <w:b/>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23.</w:t>
      </w:r>
    </w:p>
    <w:p w:rsidR="00DA24C1" w:rsidRPr="00DA24C1" w:rsidRDefault="00DA24C1" w:rsidP="00BA07E1">
      <w:pPr>
        <w:numPr>
          <w:ilvl w:val="0"/>
          <w:numId w:val="1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mogą być przyjęte do załatwienia bezpośrednio przez osobę, do której je skierowano do dekretacji.</w:t>
      </w:r>
    </w:p>
    <w:p w:rsidR="00DA24C1" w:rsidRPr="00DA24C1" w:rsidRDefault="00DA24C1" w:rsidP="00BA07E1">
      <w:pPr>
        <w:numPr>
          <w:ilvl w:val="0"/>
          <w:numId w:val="1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Przesyłki zadekretowane do załatwienia przez komórkę organizacyjną mogą być przyjęte do załatwienia bezpośrednio przez kierownika komórki lub ponownie dekretowane w celu wskazania prowadzącego sprawę. Ponowna dekretacja nie może zmieniać dyspozycji </w:t>
      </w:r>
      <w:r w:rsidRPr="00DA24C1">
        <w:rPr>
          <w:rFonts w:ascii="Times New Roman" w:eastAsia="Times New Roman" w:hAnsi="Times New Roman" w:cs="Times New Roman"/>
          <w:sz w:val="24"/>
          <w:szCs w:val="24"/>
          <w:lang w:eastAsia="pl-PL"/>
        </w:rPr>
        <w:lastRenderedPageBreak/>
        <w:t>zwierzchnika dotyczących sposobu załatwienia sprawy lub wydłużać wskazanego w pierwszej dekretacji terminu załatwienia sprawy.</w:t>
      </w:r>
    </w:p>
    <w:p w:rsidR="00DA24C1" w:rsidRPr="00DA24C1" w:rsidRDefault="00DA24C1" w:rsidP="00DA24C1">
      <w:pPr>
        <w:numPr>
          <w:ilvl w:val="0"/>
          <w:numId w:val="14"/>
        </w:numPr>
        <w:spacing w:after="12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błędnej dekretacji jej zmiany dokonuje dekretujący.</w:t>
      </w:r>
    </w:p>
    <w:p w:rsidR="00DA24C1" w:rsidRPr="00DA24C1" w:rsidRDefault="00DA24C1" w:rsidP="00DA24C1">
      <w:pPr>
        <w:spacing w:after="120" w:line="240" w:lineRule="auto"/>
        <w:ind w:left="284"/>
        <w:jc w:val="both"/>
        <w:rPr>
          <w:rFonts w:ascii="Times New Roman" w:eastAsia="Times New Roman" w:hAnsi="Times New Roman" w:cs="Times New Roman"/>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24.</w:t>
      </w:r>
    </w:p>
    <w:p w:rsidR="00DA24C1" w:rsidRPr="00DA24C1" w:rsidRDefault="00DA24C1" w:rsidP="00DA24C1">
      <w:pPr>
        <w:numPr>
          <w:ilvl w:val="0"/>
          <w:numId w:val="15"/>
        </w:numPr>
        <w:spacing w:after="12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Jeżeli przesyłka dotyczy sprawy wchodzącej w zakres zadań różnych komórek organizacyjnych lub prowadzących sprawy, w dekretacji wskazuje się komórkę organizacyjną lub prowadzącego sprawę, do którego należy ostateczne załatwienie sprawy. </w:t>
      </w:r>
    </w:p>
    <w:p w:rsidR="00DA24C1" w:rsidRPr="00DA24C1" w:rsidRDefault="00DA24C1" w:rsidP="00DA24C1">
      <w:pPr>
        <w:numPr>
          <w:ilvl w:val="0"/>
          <w:numId w:val="15"/>
        </w:numPr>
        <w:spacing w:after="12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przesyłka dotyczy kilku spraw, wskazuje się komórki organizacyjne właściwe do załatwienia poszczególnych spraw.</w:t>
      </w:r>
    </w:p>
    <w:p w:rsidR="00DA24C1" w:rsidRPr="00DA24C1" w:rsidRDefault="00DA24C1" w:rsidP="007B284D">
      <w:pPr>
        <w:spacing w:after="120" w:line="240" w:lineRule="auto"/>
        <w:rPr>
          <w:rFonts w:ascii="Times New Roman" w:eastAsia="Times New Roman" w:hAnsi="Times New Roman" w:cs="Times New Roman"/>
          <w:b/>
          <w:i/>
          <w:sz w:val="24"/>
          <w:szCs w:val="24"/>
          <w:lang w:eastAsia="pl-PL"/>
        </w:rPr>
      </w:pPr>
    </w:p>
    <w:p w:rsidR="00DA24C1" w:rsidRPr="00DA24C1" w:rsidRDefault="00DA24C1" w:rsidP="00DA24C1">
      <w:pPr>
        <w:spacing w:after="0" w:line="240" w:lineRule="auto"/>
        <w:ind w:left="284"/>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4</w:t>
      </w:r>
    </w:p>
    <w:p w:rsidR="00DA24C1" w:rsidRPr="00DA24C1" w:rsidRDefault="00DA24C1" w:rsidP="00DA24C1">
      <w:pPr>
        <w:spacing w:after="0" w:line="240" w:lineRule="auto"/>
        <w:ind w:left="284"/>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Rejestracja spraw i sposób ich dokumentowania</w:t>
      </w:r>
    </w:p>
    <w:p w:rsidR="00DA24C1" w:rsidRPr="00DA24C1" w:rsidRDefault="00DA24C1" w:rsidP="00DA24C1">
      <w:pPr>
        <w:spacing w:after="120" w:line="240" w:lineRule="auto"/>
        <w:ind w:left="284"/>
        <w:jc w:val="center"/>
        <w:rPr>
          <w:rFonts w:ascii="Times New Roman" w:eastAsia="Times New Roman" w:hAnsi="Times New Roman" w:cs="Times New Roman"/>
          <w:i/>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25.</w:t>
      </w:r>
    </w:p>
    <w:p w:rsidR="00DA24C1" w:rsidRPr="007B284D" w:rsidRDefault="00DA24C1" w:rsidP="007B284D">
      <w:pPr>
        <w:pStyle w:val="Akapitzlist"/>
        <w:numPr>
          <w:ilvl w:val="0"/>
          <w:numId w:val="107"/>
        </w:numPr>
        <w:spacing w:after="0" w:line="240" w:lineRule="auto"/>
        <w:ind w:left="357" w:hanging="357"/>
        <w:jc w:val="both"/>
        <w:rPr>
          <w:rFonts w:ascii="Times New Roman" w:eastAsia="Times New Roman" w:hAnsi="Times New Roman"/>
          <w:sz w:val="24"/>
          <w:szCs w:val="24"/>
          <w:lang w:eastAsia="pl-PL"/>
        </w:rPr>
      </w:pPr>
      <w:r w:rsidRPr="007B284D">
        <w:rPr>
          <w:rFonts w:ascii="Times New Roman" w:eastAsia="Times New Roman" w:hAnsi="Times New Roman"/>
          <w:sz w:val="24"/>
          <w:szCs w:val="24"/>
          <w:lang w:eastAsia="pl-PL"/>
        </w:rPr>
        <w:t>Prowadzący sprawę sprawdza, czy przekazana bezpośrednio lub w drodze dekretacji przesyłka:</w:t>
      </w:r>
    </w:p>
    <w:p w:rsidR="00DA24C1" w:rsidRPr="007B284D" w:rsidRDefault="00DA24C1" w:rsidP="007B284D">
      <w:pPr>
        <w:numPr>
          <w:ilvl w:val="0"/>
          <w:numId w:val="17"/>
        </w:numPr>
        <w:spacing w:after="0" w:line="240" w:lineRule="auto"/>
        <w:ind w:left="624" w:hanging="284"/>
        <w:jc w:val="both"/>
        <w:rPr>
          <w:rFonts w:ascii="Times New Roman" w:eastAsia="Times New Roman" w:hAnsi="Times New Roman" w:cs="Times New Roman"/>
          <w:sz w:val="24"/>
          <w:szCs w:val="24"/>
          <w:lang w:eastAsia="pl-PL"/>
        </w:rPr>
      </w:pPr>
      <w:r w:rsidRPr="007B284D">
        <w:rPr>
          <w:rFonts w:ascii="Times New Roman" w:eastAsia="Times New Roman" w:hAnsi="Times New Roman" w:cs="Times New Roman"/>
          <w:sz w:val="24"/>
          <w:szCs w:val="24"/>
          <w:lang w:eastAsia="pl-PL"/>
        </w:rPr>
        <w:t>dotyczy sprawy już wszczętej;</w:t>
      </w:r>
    </w:p>
    <w:p w:rsidR="00DA24C1" w:rsidRPr="007B284D" w:rsidRDefault="00DA24C1" w:rsidP="007B284D">
      <w:pPr>
        <w:numPr>
          <w:ilvl w:val="0"/>
          <w:numId w:val="17"/>
        </w:numPr>
        <w:spacing w:after="0" w:line="240" w:lineRule="auto"/>
        <w:ind w:left="624" w:hanging="284"/>
        <w:jc w:val="both"/>
        <w:rPr>
          <w:rFonts w:ascii="Times New Roman" w:eastAsia="Times New Roman" w:hAnsi="Times New Roman" w:cs="Times New Roman"/>
          <w:sz w:val="24"/>
          <w:szCs w:val="24"/>
          <w:lang w:eastAsia="pl-PL"/>
        </w:rPr>
      </w:pPr>
      <w:r w:rsidRPr="007B284D">
        <w:rPr>
          <w:rFonts w:ascii="Times New Roman" w:eastAsia="Times New Roman" w:hAnsi="Times New Roman" w:cs="Times New Roman"/>
          <w:sz w:val="24"/>
          <w:szCs w:val="24"/>
          <w:lang w:eastAsia="pl-PL"/>
        </w:rPr>
        <w:t>rozpoczyna nową sprawę.</w:t>
      </w:r>
    </w:p>
    <w:p w:rsidR="00DA24C1" w:rsidRPr="007B284D" w:rsidRDefault="00DA24C1" w:rsidP="007B284D">
      <w:pPr>
        <w:pStyle w:val="Akapitzlist"/>
        <w:numPr>
          <w:ilvl w:val="0"/>
          <w:numId w:val="107"/>
        </w:numPr>
        <w:spacing w:after="0" w:line="240" w:lineRule="auto"/>
        <w:ind w:left="357" w:hanging="357"/>
        <w:jc w:val="both"/>
        <w:rPr>
          <w:rFonts w:ascii="Times New Roman" w:eastAsia="Times New Roman" w:hAnsi="Times New Roman"/>
          <w:sz w:val="24"/>
          <w:szCs w:val="24"/>
          <w:lang w:eastAsia="pl-PL"/>
        </w:rPr>
      </w:pPr>
      <w:r w:rsidRPr="007B284D">
        <w:rPr>
          <w:rFonts w:ascii="Times New Roman" w:eastAsia="Times New Roman" w:hAnsi="Times New Roman"/>
          <w:sz w:val="24"/>
          <w:szCs w:val="24"/>
          <w:lang w:eastAsia="pl-PL"/>
        </w:rPr>
        <w:t>W przypadku, o którym mowa w ust. 1 pkt 1, prowadzący sprawę dołącza przesyłkę do akt sprawy, nanosząc na nią znak sprawy.</w:t>
      </w:r>
    </w:p>
    <w:p w:rsidR="00DA24C1" w:rsidRPr="007B284D" w:rsidRDefault="00DA24C1" w:rsidP="007B284D">
      <w:pPr>
        <w:pStyle w:val="Akapitzlist"/>
        <w:numPr>
          <w:ilvl w:val="0"/>
          <w:numId w:val="107"/>
        </w:numPr>
        <w:spacing w:after="0" w:line="240" w:lineRule="auto"/>
        <w:ind w:left="357" w:hanging="357"/>
        <w:jc w:val="both"/>
        <w:rPr>
          <w:rFonts w:ascii="Times New Roman" w:eastAsia="Times New Roman" w:hAnsi="Times New Roman"/>
          <w:sz w:val="24"/>
          <w:szCs w:val="24"/>
          <w:lang w:eastAsia="pl-PL"/>
        </w:rPr>
      </w:pPr>
      <w:r w:rsidRPr="007B284D">
        <w:rPr>
          <w:rFonts w:ascii="Times New Roman" w:eastAsia="Times New Roman" w:hAnsi="Times New Roman"/>
          <w:sz w:val="24"/>
          <w:szCs w:val="24"/>
          <w:lang w:eastAsia="pl-PL"/>
        </w:rPr>
        <w:t>W przypadku, o którym mowa w ust. 1 pkt 2, prowadzący sprawę traktuje przesyłkę jako podstawę założenia sprawy, wpisując odpowiednie dane do spisu spraw oraz nanosząc na nią znak sprawy.</w:t>
      </w:r>
    </w:p>
    <w:p w:rsidR="00DA24C1" w:rsidRDefault="00DA24C1" w:rsidP="007B284D">
      <w:pPr>
        <w:pStyle w:val="Akapitzlist"/>
        <w:numPr>
          <w:ilvl w:val="0"/>
          <w:numId w:val="107"/>
        </w:numPr>
        <w:spacing w:after="0" w:line="240" w:lineRule="auto"/>
        <w:ind w:left="357" w:hanging="357"/>
        <w:jc w:val="both"/>
        <w:rPr>
          <w:rFonts w:ascii="Times New Roman" w:eastAsia="Times New Roman" w:hAnsi="Times New Roman"/>
          <w:sz w:val="24"/>
          <w:szCs w:val="24"/>
          <w:lang w:eastAsia="pl-PL"/>
        </w:rPr>
      </w:pPr>
      <w:r w:rsidRPr="007B284D">
        <w:rPr>
          <w:rFonts w:ascii="Times New Roman" w:eastAsia="Times New Roman" w:hAnsi="Times New Roman"/>
          <w:sz w:val="24"/>
          <w:szCs w:val="24"/>
          <w:lang w:eastAsia="pl-PL"/>
        </w:rPr>
        <w:t>Znak sprawy nanosi się w górnej części pisma na jego pierwszej stronie.</w:t>
      </w:r>
    </w:p>
    <w:p w:rsidR="001F6EC8" w:rsidRPr="00617FEE" w:rsidRDefault="001F6EC8" w:rsidP="00617FEE">
      <w:pPr>
        <w:spacing w:after="0" w:line="240" w:lineRule="auto"/>
        <w:jc w:val="both"/>
        <w:rPr>
          <w:rFonts w:ascii="Times New Roman" w:eastAsia="Times New Roman" w:hAnsi="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26.</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Spis spraw prowadzony w</w:t>
      </w:r>
      <w:r w:rsidR="001F6EC8">
        <w:rPr>
          <w:rFonts w:ascii="Times New Roman" w:eastAsia="Times New Roman" w:hAnsi="Times New Roman" w:cs="Times New Roman"/>
          <w:sz w:val="24"/>
          <w:szCs w:val="24"/>
          <w:lang w:eastAsia="pl-PL"/>
        </w:rPr>
        <w:t>  </w:t>
      </w:r>
      <w:r w:rsidRPr="00DA24C1">
        <w:rPr>
          <w:rFonts w:ascii="Times New Roman" w:eastAsia="Times New Roman" w:hAnsi="Times New Roman" w:cs="Times New Roman"/>
          <w:sz w:val="24"/>
          <w:szCs w:val="24"/>
          <w:lang w:eastAsia="pl-PL"/>
        </w:rPr>
        <w:t>systemie tradycyjnym zawiera następujące dane:</w:t>
      </w:r>
    </w:p>
    <w:p w:rsidR="00DA24C1" w:rsidRPr="00DA24C1" w:rsidRDefault="00DA24C1" w:rsidP="00DA24C1">
      <w:pPr>
        <w:numPr>
          <w:ilvl w:val="0"/>
          <w:numId w:val="1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odnoszące się do całego spisu:</w:t>
      </w:r>
    </w:p>
    <w:p w:rsidR="00DA24C1" w:rsidRPr="00DA24C1" w:rsidRDefault="00DA24C1" w:rsidP="00DA24C1">
      <w:pPr>
        <w:numPr>
          <w:ilvl w:val="0"/>
          <w:numId w:val="2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roku, w którym zostały założone sprawy znajdujące się w spisie,</w:t>
      </w:r>
    </w:p>
    <w:p w:rsidR="00DA24C1" w:rsidRPr="00DA24C1" w:rsidRDefault="00DA24C1" w:rsidP="00DA24C1">
      <w:pPr>
        <w:numPr>
          <w:ilvl w:val="0"/>
          <w:numId w:val="2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komórki organizacyjnej,</w:t>
      </w:r>
    </w:p>
    <w:p w:rsidR="00DA24C1" w:rsidRPr="00DA24C1" w:rsidRDefault="00DA24C1" w:rsidP="00DA24C1">
      <w:pPr>
        <w:numPr>
          <w:ilvl w:val="0"/>
          <w:numId w:val="2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symbol klasyfikacyjny z wykazu akt,</w:t>
      </w:r>
    </w:p>
    <w:p w:rsidR="00DA24C1" w:rsidRPr="00DA24C1" w:rsidRDefault="00DA24C1" w:rsidP="00DA24C1">
      <w:pPr>
        <w:numPr>
          <w:ilvl w:val="0"/>
          <w:numId w:val="2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hasło klasyfikacyjne z wykazu akt;</w:t>
      </w:r>
    </w:p>
    <w:p w:rsidR="00DA24C1" w:rsidRPr="00DA24C1" w:rsidRDefault="00DA24C1" w:rsidP="00DA24C1">
      <w:pPr>
        <w:numPr>
          <w:ilvl w:val="0"/>
          <w:numId w:val="19"/>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odnoszące się do każdej sprawy w spisie:</w:t>
      </w:r>
    </w:p>
    <w:p w:rsidR="00DA24C1" w:rsidRPr="00DA24C1" w:rsidRDefault="00DA24C1" w:rsidP="00DA24C1">
      <w:pPr>
        <w:numPr>
          <w:ilvl w:val="0"/>
          <w:numId w:val="2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liczbę porządkową,</w:t>
      </w:r>
    </w:p>
    <w:p w:rsidR="00DA24C1" w:rsidRPr="00DA24C1" w:rsidRDefault="00DA24C1" w:rsidP="00DA24C1">
      <w:pPr>
        <w:numPr>
          <w:ilvl w:val="0"/>
          <w:numId w:val="2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tytuł stanowiący zwięzłe odniesienie się do treści sprawy,</w:t>
      </w:r>
    </w:p>
    <w:p w:rsidR="007B284D" w:rsidRPr="00F00F18" w:rsidRDefault="00DA24C1" w:rsidP="007B284D">
      <w:pPr>
        <w:numPr>
          <w:ilvl w:val="0"/>
          <w:numId w:val="2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nazwę nadawcy, od którego sprawa wpłynęła, jeżeli nie jest to sprawa własna,</w:t>
      </w:r>
    </w:p>
    <w:p w:rsidR="00DA24C1" w:rsidRPr="00DA24C1" w:rsidRDefault="00DA24C1" w:rsidP="00DA24C1">
      <w:pPr>
        <w:numPr>
          <w:ilvl w:val="0"/>
          <w:numId w:val="2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znak pisma wszczynającego sprawę, jeżeli nie jest to sprawa własna,</w:t>
      </w:r>
    </w:p>
    <w:p w:rsidR="00DA24C1" w:rsidRPr="00DA24C1" w:rsidRDefault="00DA24C1" w:rsidP="00DA24C1">
      <w:pPr>
        <w:numPr>
          <w:ilvl w:val="0"/>
          <w:numId w:val="21"/>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pisma wszczynającego sprawę, jeżeli nie jest to sprawa własna,</w:t>
      </w:r>
    </w:p>
    <w:p w:rsidR="00DA24C1" w:rsidRPr="00DA24C1" w:rsidRDefault="00DA24C1" w:rsidP="00DA24C1">
      <w:pPr>
        <w:numPr>
          <w:ilvl w:val="0"/>
          <w:numId w:val="21"/>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wszczęcia sprawy,</w:t>
      </w:r>
    </w:p>
    <w:p w:rsidR="00DA24C1" w:rsidRPr="00DA24C1" w:rsidRDefault="00DA24C1" w:rsidP="00DA24C1">
      <w:pPr>
        <w:numPr>
          <w:ilvl w:val="0"/>
          <w:numId w:val="21"/>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ostatecznego załatwienia sprawy,</w:t>
      </w:r>
    </w:p>
    <w:p w:rsidR="00597C2B" w:rsidRDefault="00DA24C1" w:rsidP="00597C2B">
      <w:pPr>
        <w:numPr>
          <w:ilvl w:val="0"/>
          <w:numId w:val="2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uwagi zawierające oznaczenie prowadzącego sprawę oraz ewentualnie informacj</w:t>
      </w:r>
      <w:r w:rsidR="00153435">
        <w:rPr>
          <w:rFonts w:ascii="Times New Roman" w:eastAsia="Times New Roman" w:hAnsi="Times New Roman" w:cs="Times New Roman"/>
          <w:sz w:val="24"/>
          <w:szCs w:val="24"/>
          <w:lang w:eastAsia="pl-PL"/>
        </w:rPr>
        <w:t>e</w:t>
      </w:r>
      <w:r w:rsidRPr="00DA24C1">
        <w:rPr>
          <w:rFonts w:ascii="Times New Roman" w:eastAsia="Times New Roman" w:hAnsi="Times New Roman" w:cs="Times New Roman"/>
          <w:sz w:val="24"/>
          <w:szCs w:val="24"/>
          <w:lang w:eastAsia="pl-PL"/>
        </w:rPr>
        <w:t xml:space="preserve"> dotyczące sposobu załatwienia sprawy.</w:t>
      </w:r>
    </w:p>
    <w:p w:rsidR="00597C2B" w:rsidRPr="00597C2B" w:rsidRDefault="00597C2B" w:rsidP="00597C2B">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Wzór spisu spraw stanowi załącznik nr 2 do niniejszego załącznika.</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Spis spraw oraz odpowiadającą temu spisowi teczkę aktową do przechowywania w niej spraw zakłada się dla klasy końcowej w wykazie akt.</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 każdy rok kalendarzowy zakłada się nowe spisy spraw i nowe teczki.</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Dopuszcza się w sytuacji znikomej liczby spraw założonych w ciągu roku dla danej klasy końcowej w wykazie akt prowadzenie teczek aktowych ze spisami spraw przez okres dłuższy niż jeden rok. W takim przypadku zakłada się dla każdego roku odrębny spis spraw.</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Dopuszcza się zakładanie teczek aktowych dla podmiotu lub przedmiotu sprawy, w których grupuje się wiele akt spraw, o różnych numerach spraw, ale zarejestrowanych w jednym spisie spraw teczki aktowej. W takim przypadku w teczkach założonych dla podmiotu lub przedmiotu sprawy nie prowadzi się dodatkowych spisów spraw.</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przypadkach określonych odrębnymi przepisami zakłada się teczki zbiorcze, do których odkłada się akta spraw zarejestrowanych w kilku różnych spisach spraw (na przykład akta osobowe, teczki z dokumentacji nadzoru archiwalnego, teczki zespołów archiwalnych).</w:t>
      </w:r>
    </w:p>
    <w:p w:rsidR="00DA24C1" w:rsidRPr="00DA24C1" w:rsidRDefault="00DA24C1" w:rsidP="00DA24C1">
      <w:pPr>
        <w:numPr>
          <w:ilvl w:val="0"/>
          <w:numId w:val="18"/>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Dopuszcza się zakładanie teczek aktowych dla akt jednej sprawy.</w:t>
      </w:r>
    </w:p>
    <w:p w:rsidR="00DA24C1" w:rsidRPr="00DA24C1" w:rsidRDefault="00DA24C1" w:rsidP="00DA24C1">
      <w:pPr>
        <w:spacing w:after="120" w:line="240" w:lineRule="auto"/>
        <w:rPr>
          <w:rFonts w:ascii="Times New Roman" w:eastAsia="Times New Roman" w:hAnsi="Times New Roman" w:cs="Times New Roman"/>
          <w:i/>
          <w:sz w:val="16"/>
          <w:szCs w:val="16"/>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5</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Załatwianie spraw</w:t>
      </w:r>
    </w:p>
    <w:p w:rsidR="00DA24C1" w:rsidRPr="00DA24C1" w:rsidRDefault="00DA24C1" w:rsidP="00DA24C1">
      <w:pPr>
        <w:spacing w:after="120" w:line="240" w:lineRule="auto"/>
        <w:jc w:val="center"/>
        <w:rPr>
          <w:rFonts w:ascii="Times New Roman" w:eastAsia="Times New Roman" w:hAnsi="Times New Roman" w:cs="Times New Roman"/>
          <w:sz w:val="16"/>
          <w:szCs w:val="16"/>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27.</w:t>
      </w:r>
    </w:p>
    <w:p w:rsidR="00DA24C1" w:rsidRPr="00DA24C1" w:rsidRDefault="00DA24C1" w:rsidP="00DA24C1">
      <w:pPr>
        <w:numPr>
          <w:ilvl w:val="0"/>
          <w:numId w:val="2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przesyłka przekazana lub zadekretowana do prowadzącego sprawę kończy sprawę, to znaczy nie jest wymagane w sprawie kolejne pismo lub sprawa została załatwiona ustnie i wynika to z treści przesyłki lub treści dekretacji, prowadzący sprawę, po włączeniu pisma do akt sprawy, wpisuje do spisu spraw datę ostatecznego załatwienia sprawy.</w:t>
      </w:r>
    </w:p>
    <w:p w:rsidR="00DA24C1" w:rsidRPr="00DA24C1" w:rsidRDefault="00DA24C1" w:rsidP="00DA24C1">
      <w:pPr>
        <w:numPr>
          <w:ilvl w:val="0"/>
          <w:numId w:val="2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przesyłka przekazana lub zadekretowana do prowadzącego sprawę nie kończy sprawy, prowadzący sprawę załatwia ją w odpowiednim dla niej trybie, w tym przygotowuje projekty pism.</w:t>
      </w:r>
    </w:p>
    <w:p w:rsidR="00DA24C1" w:rsidRPr="001F6EC8" w:rsidRDefault="00DA24C1" w:rsidP="001F6EC8">
      <w:pPr>
        <w:numPr>
          <w:ilvl w:val="0"/>
          <w:numId w:val="2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Przy sporządzaniu projektu pisma należy wykorzystywać wzory i formularze przewidziane odrębnymi przepisami.</w:t>
      </w: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28.</w:t>
      </w:r>
    </w:p>
    <w:p w:rsidR="00DA24C1" w:rsidRPr="00DA24C1" w:rsidRDefault="00DA24C1" w:rsidP="00DA24C1">
      <w:pPr>
        <w:numPr>
          <w:ilvl w:val="0"/>
          <w:numId w:val="23"/>
        </w:numPr>
        <w:spacing w:after="0" w:line="240" w:lineRule="auto"/>
        <w:ind w:left="295" w:hanging="29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Sprawę niezakończoną ostatecznie w ciągu roku załatwia się w latach kolejnych bez zmiany dotychczasowego jej znaku. Elementy znaku sprawy pozostają niezmienne.</w:t>
      </w:r>
    </w:p>
    <w:p w:rsidR="00DA24C1" w:rsidRPr="00DA24C1" w:rsidRDefault="00DA24C1" w:rsidP="00DA24C1">
      <w:pPr>
        <w:numPr>
          <w:ilvl w:val="0"/>
          <w:numId w:val="23"/>
        </w:numPr>
        <w:spacing w:after="0" w:line="240" w:lineRule="auto"/>
        <w:ind w:left="295" w:hanging="29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Zmiana znaku sprawy z równoczesnym ponownym założeniem nowej sprawy może nastąpić dopiero wtedy, gdy sprawa ostatecznie zakończona zaczyna się od nowa lub w przypadku, gdy w wyniku reorganizacji, akta spraw niezakończonych przejmuje nowa komórka organizacyjna.</w:t>
      </w:r>
    </w:p>
    <w:p w:rsidR="00DA24C1" w:rsidRPr="00DA24C1" w:rsidRDefault="00DA24C1" w:rsidP="00DA24C1">
      <w:pPr>
        <w:numPr>
          <w:ilvl w:val="0"/>
          <w:numId w:val="23"/>
        </w:numPr>
        <w:spacing w:after="0" w:line="240" w:lineRule="auto"/>
        <w:ind w:left="295" w:hanging="295"/>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przypadkach, o których mowa w ust. 2, sprawę wpisuje się w nowym spisie spraw, zaznaczając ten fakt w dotychczasowym spisie spraw w formie wzmianki: „</w:t>
      </w:r>
      <w:r w:rsidRPr="00DA24C1">
        <w:rPr>
          <w:rFonts w:ascii="Times New Roman" w:eastAsia="Times New Roman" w:hAnsi="Times New Roman" w:cs="Times New Roman"/>
          <w:i/>
          <w:sz w:val="24"/>
          <w:szCs w:val="24"/>
          <w:lang w:eastAsia="pl-PL"/>
        </w:rPr>
        <w:t>przeniesiono do znaku sprawy…</w:t>
      </w:r>
      <w:r w:rsidRPr="00DA24C1">
        <w:rPr>
          <w:rFonts w:ascii="Times New Roman" w:eastAsia="Times New Roman" w:hAnsi="Times New Roman" w:cs="Times New Roman"/>
          <w:sz w:val="24"/>
          <w:szCs w:val="24"/>
          <w:lang w:eastAsia="pl-PL"/>
        </w:rPr>
        <w:t>”, i przenosi się akta sprawy do nowej teczki aktowej, nie dokonując zmian w znaku sprawy przyporządkowanym wcześniej aktom sprawy.</w:t>
      </w:r>
    </w:p>
    <w:p w:rsidR="00DA24C1" w:rsidRPr="00DA24C1" w:rsidRDefault="00DA24C1" w:rsidP="00DA24C1">
      <w:pPr>
        <w:spacing w:after="120" w:line="240" w:lineRule="auto"/>
        <w:ind w:left="294"/>
        <w:rPr>
          <w:rFonts w:ascii="Times New Roman" w:eastAsia="Times New Roman" w:hAnsi="Times New Roman" w:cs="Times New Roman"/>
          <w:sz w:val="16"/>
          <w:szCs w:val="16"/>
          <w:lang w:eastAsia="pl-PL"/>
        </w:rPr>
      </w:pPr>
    </w:p>
    <w:p w:rsidR="00DA2D88" w:rsidRDefault="00DA2D88" w:rsidP="00DA24C1">
      <w:pPr>
        <w:spacing w:after="120" w:line="240" w:lineRule="auto"/>
        <w:jc w:val="center"/>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29.</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sprawa została załatwiona ustnie, a nie wynika to z treści przesyłki lub treści dekretacji, prowadzący sprawę:</w:t>
      </w:r>
    </w:p>
    <w:p w:rsidR="00DA24C1" w:rsidRPr="00DA24C1" w:rsidRDefault="00DA24C1" w:rsidP="00DA24C1">
      <w:pPr>
        <w:numPr>
          <w:ilvl w:val="0"/>
          <w:numId w:val="24"/>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sporządza notatkę opisującą sposób załatwienia sprawy;</w:t>
      </w:r>
    </w:p>
    <w:p w:rsidR="00DA24C1" w:rsidRPr="00DA24C1" w:rsidRDefault="00DA24C1" w:rsidP="00DA24C1">
      <w:pPr>
        <w:numPr>
          <w:ilvl w:val="0"/>
          <w:numId w:val="24"/>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umieszcza przesyłkę wraz z notatką w aktach sprawy;</w:t>
      </w:r>
    </w:p>
    <w:p w:rsidR="00DA24C1" w:rsidRPr="00DA24C1" w:rsidRDefault="00DA24C1" w:rsidP="00DA24C1">
      <w:pPr>
        <w:numPr>
          <w:ilvl w:val="0"/>
          <w:numId w:val="24"/>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wpisuje do spisu spraw datę ostatecznego załatwienia sprawy.</w:t>
      </w:r>
    </w:p>
    <w:p w:rsidR="00DA24C1" w:rsidRPr="00DA24C1" w:rsidRDefault="00DA24C1" w:rsidP="00DA24C1">
      <w:pPr>
        <w:spacing w:after="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30.</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trakcie załatwiania sprawy dołącza się do akt sprawy w szczególności:</w:t>
      </w:r>
    </w:p>
    <w:p w:rsidR="00DA24C1" w:rsidRPr="00DA24C1" w:rsidRDefault="00DA24C1" w:rsidP="00DA24C1">
      <w:pPr>
        <w:numPr>
          <w:ilvl w:val="0"/>
          <w:numId w:val="2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przesyłki zarejestrowane w rejestrach przesyłek wpływających i wychodzących;</w:t>
      </w:r>
    </w:p>
    <w:p w:rsidR="00DA24C1" w:rsidRPr="00DA24C1" w:rsidRDefault="00DA24C1" w:rsidP="00DA24C1">
      <w:pPr>
        <w:numPr>
          <w:ilvl w:val="0"/>
          <w:numId w:val="2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notatki służbowe z rozmów przeprowadzanych z interesantami lub czynności dokonanych poza siedzibą MOPS, jeżeli nie jest dla nich przewidziana forma protokołu;</w:t>
      </w:r>
    </w:p>
    <w:p w:rsidR="00DA24C1" w:rsidRPr="00DA24C1" w:rsidRDefault="00DA24C1" w:rsidP="00DA24C1">
      <w:pPr>
        <w:numPr>
          <w:ilvl w:val="0"/>
          <w:numId w:val="2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pisma przesłane za pomocą telefaksu;</w:t>
      </w:r>
    </w:p>
    <w:p w:rsidR="00DA24C1" w:rsidRPr="00DA24C1" w:rsidRDefault="00DA24C1" w:rsidP="00DA24C1">
      <w:pPr>
        <w:numPr>
          <w:ilvl w:val="0"/>
          <w:numId w:val="2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wydruki treści naturalnych dokumentów elektronicznych;</w:t>
      </w:r>
    </w:p>
    <w:p w:rsidR="00DA24C1" w:rsidRPr="00DA24C1" w:rsidRDefault="00DA24C1" w:rsidP="00DA24C1">
      <w:pPr>
        <w:numPr>
          <w:ilvl w:val="0"/>
          <w:numId w:val="2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projekty pism odrzucone w toku akceptacji przez kierowników komórek organizacyjnych lub Dyrektora oraz uwagi i adnotacje tych osób odnoszące się do projektów pism, jeżeli mają znaczenie w załatwianej sprawie.</w:t>
      </w:r>
    </w:p>
    <w:p w:rsidR="00DA24C1" w:rsidRPr="00DA24C1" w:rsidRDefault="00DA24C1" w:rsidP="00DA24C1">
      <w:pPr>
        <w:spacing w:after="120" w:line="240" w:lineRule="auto"/>
        <w:rPr>
          <w:rFonts w:ascii="Times New Roman" w:eastAsia="Times New Roman" w:hAnsi="Times New Roman" w:cs="Times New Roman"/>
          <w:b/>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6</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Akceptacja, podpisywanie i wysyłanie pism</w:t>
      </w:r>
    </w:p>
    <w:p w:rsidR="00DA24C1" w:rsidRPr="00DA24C1" w:rsidRDefault="00DA24C1" w:rsidP="00DA24C1">
      <w:pPr>
        <w:spacing w:after="12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31.</w:t>
      </w:r>
    </w:p>
    <w:p w:rsidR="00DA24C1" w:rsidRPr="00DA24C1" w:rsidRDefault="00DA24C1" w:rsidP="00DA24C1">
      <w:pPr>
        <w:numPr>
          <w:ilvl w:val="0"/>
          <w:numId w:val="2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Akceptacja może być jednostopniowa lub wielostopniowa.</w:t>
      </w:r>
    </w:p>
    <w:p w:rsidR="00DA24C1" w:rsidRPr="00DA24C1" w:rsidRDefault="00DA24C1" w:rsidP="00DA24C1">
      <w:pPr>
        <w:numPr>
          <w:ilvl w:val="0"/>
          <w:numId w:val="2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Akceptacja wielostopniowa polega na wstępnym zaakceptowaniu pisma przez kolejne nieupoważnione do podpisania pisma osoby, aż do ostatecznego zaakceptowania pisma przez osobę upoważnioną do jego podpisania.</w:t>
      </w:r>
    </w:p>
    <w:p w:rsidR="00DA24C1" w:rsidRPr="00DA24C1" w:rsidRDefault="00DA24C1" w:rsidP="00DA24C1">
      <w:pPr>
        <w:numPr>
          <w:ilvl w:val="0"/>
          <w:numId w:val="2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Przekazanie projektów pism do akceptacji może nastąpić:</w:t>
      </w:r>
    </w:p>
    <w:p w:rsidR="00DA24C1" w:rsidRPr="00DA24C1" w:rsidRDefault="00DA24C1" w:rsidP="00DA24C1">
      <w:pPr>
        <w:numPr>
          <w:ilvl w:val="0"/>
          <w:numId w:val="2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postaci papierowej albo</w:t>
      </w:r>
    </w:p>
    <w:p w:rsidR="00DA24C1" w:rsidRPr="00DA24C1" w:rsidRDefault="00DA24C1" w:rsidP="00DA24C1">
      <w:pPr>
        <w:numPr>
          <w:ilvl w:val="0"/>
          <w:numId w:val="27"/>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postaci elektronicznej.</w:t>
      </w:r>
    </w:p>
    <w:p w:rsidR="001F6EC8" w:rsidRPr="00F00F18" w:rsidRDefault="00DA24C1" w:rsidP="001F6EC8">
      <w:pPr>
        <w:numPr>
          <w:ilvl w:val="0"/>
          <w:numId w:val="93"/>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Wybór trybu przekazania projektów pism do akceptacji określa w zależności od stopnia akceptacji odpowiednio kierownik komórki organizacyjnej lub Dyrektor.</w:t>
      </w:r>
    </w:p>
    <w:p w:rsidR="00DA24C1" w:rsidRPr="00DA24C1" w:rsidRDefault="00DA24C1" w:rsidP="00DA24C1">
      <w:pPr>
        <w:numPr>
          <w:ilvl w:val="0"/>
          <w:numId w:val="93"/>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o którym mowa w ust. 3 pkt 1, na drugim egzemplarzu projektu pisma na dole końca pisma pracownik przygotowujący projekt pisma umieszcza swój odręczny podpis lub skrót podpisu z pieczątką i datę jego złożenia (data nie dotyczy decyzji administracyjnych). Dopuszcza się w projektach decyzji administracyjnych umieszczanie przez pracownika przygotowującego projekt skrótu podpisu w formie inicjałów.</w:t>
      </w:r>
    </w:p>
    <w:p w:rsidR="00DA24C1" w:rsidRPr="00DA24C1" w:rsidRDefault="00DA24C1" w:rsidP="00DA24C1">
      <w:pPr>
        <w:numPr>
          <w:ilvl w:val="0"/>
          <w:numId w:val="93"/>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projekt pisma przedstawiony do akceptacji nie wymaga poprawek, akceptujący podpisuje pismo w dwóch egzemplarzach (jeden przeznaczony do wysyłki, a drugi do włączenia do akt sprawy), chyba że jest wymagana większa liczba egzemplarzy.</w:t>
      </w:r>
    </w:p>
    <w:p w:rsidR="00DA24C1" w:rsidRPr="00DA24C1" w:rsidRDefault="00DA24C1" w:rsidP="00DA24C1">
      <w:pPr>
        <w:numPr>
          <w:ilvl w:val="0"/>
          <w:numId w:val="93"/>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Jeżeli projekt pisma przedstawiony do akceptacji wymaga poprawek, akceptujący udziela wskazówek dotyczących niezbędnych poprawek:</w:t>
      </w:r>
    </w:p>
    <w:p w:rsidR="00DA24C1" w:rsidRPr="00DA24C1" w:rsidRDefault="00DA24C1" w:rsidP="00DA24C1">
      <w:pPr>
        <w:numPr>
          <w:ilvl w:val="0"/>
          <w:numId w:val="28"/>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nanosząc odpowiednie adnotacje i poprawki bezpośrednio na projekcie pisma;</w:t>
      </w:r>
    </w:p>
    <w:p w:rsidR="00DA24C1" w:rsidRPr="00DA24C1" w:rsidRDefault="00DA24C1" w:rsidP="00DA24C1">
      <w:pPr>
        <w:numPr>
          <w:ilvl w:val="0"/>
          <w:numId w:val="28"/>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ustnie.</w:t>
      </w:r>
    </w:p>
    <w:p w:rsidR="00DA24C1" w:rsidRPr="00DA24C1" w:rsidRDefault="00DA24C1" w:rsidP="00DA24C1">
      <w:pPr>
        <w:numPr>
          <w:ilvl w:val="0"/>
          <w:numId w:val="26"/>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gdy projekt pisma jest przedstawiony do akceptacji w postaci elektronicznej, akceptujący lub inna osoba na jego polecenie może dokonać bezpośrednio niezbędnych poprawek i sporządzić dwa egzemplarze pisma, o których mowa w ust. 6.</w:t>
      </w:r>
    </w:p>
    <w:p w:rsidR="00DA24C1" w:rsidRPr="00DA24C1" w:rsidRDefault="00DA24C1" w:rsidP="00DA24C1">
      <w:pPr>
        <w:spacing w:after="12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32.</w:t>
      </w:r>
    </w:p>
    <w:p w:rsidR="00DA24C1" w:rsidRPr="00DA24C1" w:rsidRDefault="00DA24C1" w:rsidP="00DA24C1">
      <w:pPr>
        <w:numPr>
          <w:ilvl w:val="0"/>
          <w:numId w:val="29"/>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Projekty pism przeznaczone do wysyłki za pomocą środków komunikacji elektronicznej przedstawia się do podpisu wyłącznie w postaci elektronicznej.</w:t>
      </w:r>
    </w:p>
    <w:p w:rsidR="00DA24C1" w:rsidRPr="00DA24C1" w:rsidRDefault="00DA24C1" w:rsidP="00DA24C1">
      <w:pPr>
        <w:numPr>
          <w:ilvl w:val="0"/>
          <w:numId w:val="29"/>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pisma przeznaczonego do wysyłki w postaci elektronicznej podpisujący:</w:t>
      </w:r>
    </w:p>
    <w:p w:rsidR="00DA24C1" w:rsidRPr="00DA24C1" w:rsidRDefault="00DA24C1" w:rsidP="00DA24C1">
      <w:pPr>
        <w:numPr>
          <w:ilvl w:val="0"/>
          <w:numId w:val="30"/>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podpisuje elektroniczne pismo w postaci elektronicznej;</w:t>
      </w:r>
    </w:p>
    <w:p w:rsidR="00DA24C1" w:rsidRPr="00DA24C1" w:rsidRDefault="00DA24C1" w:rsidP="00DA24C1">
      <w:pPr>
        <w:numPr>
          <w:ilvl w:val="0"/>
          <w:numId w:val="30"/>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podpisuje odręcznie wydrukowaną treść pisma w postaci elektronicznej (egzemplarz przeznaczony do włączenia do akt sprawy).</w:t>
      </w:r>
    </w:p>
    <w:p w:rsidR="00DA24C1" w:rsidRPr="00DA24C1" w:rsidRDefault="00DA24C1" w:rsidP="00DA24C1">
      <w:pPr>
        <w:spacing w:after="0" w:line="240" w:lineRule="auto"/>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33.</w:t>
      </w:r>
    </w:p>
    <w:p w:rsidR="00DA24C1" w:rsidRPr="00DA24C1" w:rsidRDefault="00DA24C1" w:rsidP="00DA24C1">
      <w:pPr>
        <w:numPr>
          <w:ilvl w:val="0"/>
          <w:numId w:val="31"/>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Pisma na nośniku papierowym są wysyłane przez punkt kancelaryjny.</w:t>
      </w:r>
    </w:p>
    <w:p w:rsidR="00DA24C1" w:rsidRPr="00DA24C1" w:rsidRDefault="00DA24C1" w:rsidP="00DA24C1">
      <w:pPr>
        <w:numPr>
          <w:ilvl w:val="0"/>
          <w:numId w:val="31"/>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Pisma przeznaczone do wysyłki w postaci elektronicznej mogą być wysyłane automatycznie, po ich podpisaniu podpisem elektronicznym.</w:t>
      </w:r>
    </w:p>
    <w:p w:rsidR="00DA24C1" w:rsidRPr="00DA24C1" w:rsidRDefault="00DA24C1" w:rsidP="00DA24C1">
      <w:pPr>
        <w:numPr>
          <w:ilvl w:val="0"/>
          <w:numId w:val="31"/>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 egzemplarzu pisma przeznaczonym do włączenia do akt sprawy zamieszcza się informację co do sposobu wysyłki (na przykład list polecony, list priorytetowy, doręczenie elektroniczne) oraz w razie potrzeby dołączenia potwierdzenia dokonania wysłania przesyłki lub jej osobistego doręczenia.</w:t>
      </w:r>
    </w:p>
    <w:p w:rsidR="00DA24C1" w:rsidRPr="00DA24C1" w:rsidRDefault="00DA24C1" w:rsidP="00DA24C1">
      <w:pPr>
        <w:numPr>
          <w:ilvl w:val="0"/>
          <w:numId w:val="31"/>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Prowadzący sprawę włącza do akt sprawy podpisany egzemplarz pisma wychodzącego przeznaczony do włączenia do akt sprawy.</w:t>
      </w:r>
    </w:p>
    <w:p w:rsidR="00DA24C1" w:rsidRPr="00DA24C1" w:rsidRDefault="00DA24C1" w:rsidP="00DA24C1">
      <w:pPr>
        <w:spacing w:after="120" w:line="240" w:lineRule="auto"/>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34.</w:t>
      </w:r>
    </w:p>
    <w:p w:rsidR="00DA24C1" w:rsidRPr="00DA24C1" w:rsidRDefault="00DA24C1" w:rsidP="00DA24C1">
      <w:pPr>
        <w:numPr>
          <w:ilvl w:val="0"/>
          <w:numId w:val="3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Prowadzi się rejestr przesyłek wychodzących na nośniku papierowym lub w postaci elektronicznej, zawierający w szczególności następujące informacje:</w:t>
      </w:r>
    </w:p>
    <w:p w:rsidR="00DA24C1" w:rsidRPr="00DA24C1" w:rsidRDefault="00DA24C1" w:rsidP="00DA24C1">
      <w:pPr>
        <w:numPr>
          <w:ilvl w:val="0"/>
          <w:numId w:val="33"/>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liczbę porządkową;</w:t>
      </w:r>
    </w:p>
    <w:p w:rsidR="00DA24C1" w:rsidRPr="00DA24C1" w:rsidRDefault="00DA24C1" w:rsidP="00DA24C1">
      <w:pPr>
        <w:numPr>
          <w:ilvl w:val="0"/>
          <w:numId w:val="33"/>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przekazania wysyłki do adresatów lub operatorowi pocztowemu;</w:t>
      </w:r>
    </w:p>
    <w:p w:rsidR="00DA24C1" w:rsidRPr="00DA24C1" w:rsidRDefault="00DA24C1" w:rsidP="00DA24C1">
      <w:pPr>
        <w:numPr>
          <w:ilvl w:val="0"/>
          <w:numId w:val="33"/>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nazwę adresata, do którego wysłano przesyłkę; w przypadku przesyłek kierowanych do wielu podmiotów dopuszcza się nadanie nazwy zbiorowej charakteryzującej łącznie adresatów;</w:t>
      </w:r>
    </w:p>
    <w:p w:rsidR="00DA24C1" w:rsidRPr="00DA24C1" w:rsidRDefault="00DA24C1" w:rsidP="00DA24C1">
      <w:pPr>
        <w:numPr>
          <w:ilvl w:val="0"/>
          <w:numId w:val="33"/>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znak sprawy wysyłanego pisma lub inne oznaczenie;</w:t>
      </w:r>
    </w:p>
    <w:p w:rsidR="00DA24C1" w:rsidRDefault="00DA24C1" w:rsidP="00DA24C1">
      <w:pPr>
        <w:numPr>
          <w:ilvl w:val="0"/>
          <w:numId w:val="33"/>
        </w:numPr>
        <w:spacing w:after="0" w:line="240" w:lineRule="auto"/>
        <w:ind w:left="567" w:hanging="283"/>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sposób przekazania przesyłki (na przykład list zwykły, polecony, za zwrotnym potwierdzeniem odbioru, faks, poczta elektroniczna, ESP).</w:t>
      </w:r>
    </w:p>
    <w:p w:rsidR="001F6EC8" w:rsidRDefault="001F6EC8" w:rsidP="001F6EC8">
      <w:pPr>
        <w:spacing w:after="0" w:line="240" w:lineRule="auto"/>
        <w:jc w:val="both"/>
        <w:rPr>
          <w:rFonts w:ascii="Times New Roman" w:eastAsia="Times New Roman" w:hAnsi="Times New Roman" w:cs="Times New Roman"/>
          <w:sz w:val="24"/>
          <w:szCs w:val="24"/>
          <w:lang w:eastAsia="pl-PL"/>
        </w:rPr>
      </w:pPr>
    </w:p>
    <w:p w:rsidR="001F6EC8" w:rsidRPr="00DA24C1" w:rsidRDefault="001F6EC8" w:rsidP="001F6EC8">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numPr>
          <w:ilvl w:val="0"/>
          <w:numId w:val="32"/>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Rejestr przesyłek wychodzących prowadzony w postaci elektronicznej umożliwia:</w:t>
      </w:r>
    </w:p>
    <w:p w:rsidR="00DA24C1" w:rsidRPr="00DA24C1" w:rsidRDefault="00DA24C1" w:rsidP="00DA24C1">
      <w:pPr>
        <w:numPr>
          <w:ilvl w:val="0"/>
          <w:numId w:val="94"/>
        </w:numPr>
        <w:spacing w:after="0" w:line="240" w:lineRule="auto"/>
        <w:ind w:left="69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sortowanie listy przesyłek wychodzących według informacji, o których mowa w ust. 1;</w:t>
      </w:r>
    </w:p>
    <w:p w:rsidR="00DA24C1" w:rsidRPr="00DA24C1" w:rsidRDefault="00DA24C1" w:rsidP="00DA24C1">
      <w:pPr>
        <w:numPr>
          <w:ilvl w:val="0"/>
          <w:numId w:val="94"/>
        </w:numPr>
        <w:spacing w:after="0" w:line="240" w:lineRule="auto"/>
        <w:ind w:left="69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wydrukowanie listy przesyłek wychodzących zawierającej wszystkie lub wybrane informacje, o których mowa w ust. 1, oraz, na każdej stronie datę wydruku;</w:t>
      </w:r>
    </w:p>
    <w:p w:rsidR="00DA24C1" w:rsidRPr="00DA24C1" w:rsidRDefault="00DA24C1" w:rsidP="00DA24C1">
      <w:pPr>
        <w:numPr>
          <w:ilvl w:val="0"/>
          <w:numId w:val="94"/>
        </w:numPr>
        <w:spacing w:after="0" w:line="240" w:lineRule="auto"/>
        <w:ind w:left="69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zapisanie całości lub części rejestru w formacie danych umożliwiającym późniejsze wyodrębnienie informacji, o których mowa w ust.1.</w:t>
      </w:r>
    </w:p>
    <w:p w:rsidR="00DA24C1" w:rsidRPr="00DA24C1" w:rsidRDefault="00DA24C1" w:rsidP="00DA24C1">
      <w:pPr>
        <w:spacing w:after="0" w:line="240" w:lineRule="auto"/>
        <w:ind w:left="340"/>
        <w:rPr>
          <w:rFonts w:ascii="Times New Roman" w:eastAsia="Times New Roman" w:hAnsi="Times New Roman" w:cs="Times New Roman"/>
          <w:b/>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Oddział 7</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Przechowywanie dokumentacji w komórkach organizacyjnych</w:t>
      </w:r>
    </w:p>
    <w:p w:rsidR="00DA24C1" w:rsidRPr="00DA24C1" w:rsidRDefault="00DA24C1" w:rsidP="00DA24C1">
      <w:pPr>
        <w:spacing w:after="120" w:line="240" w:lineRule="auto"/>
        <w:jc w:val="center"/>
        <w:rPr>
          <w:rFonts w:ascii="Times New Roman" w:eastAsia="Times New Roman" w:hAnsi="Times New Roman" w:cs="Times New Roman"/>
          <w:b/>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35.</w:t>
      </w:r>
    </w:p>
    <w:p w:rsidR="00DA24C1" w:rsidRPr="00DA24C1" w:rsidRDefault="00DA24C1" w:rsidP="00DA24C1">
      <w:pPr>
        <w:numPr>
          <w:ilvl w:val="0"/>
          <w:numId w:val="3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przechowywana jest w komórkach organizacyjnych i zakładowej składnicy akt.</w:t>
      </w:r>
    </w:p>
    <w:p w:rsidR="00DA24C1" w:rsidRPr="00DA24C1" w:rsidRDefault="00DA24C1" w:rsidP="00DA24C1">
      <w:pPr>
        <w:numPr>
          <w:ilvl w:val="0"/>
          <w:numId w:val="3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powinna być zabezpieczona przed wglądem osób postronnych, uszkodzeniem, zniszczeniem i utratą.</w:t>
      </w:r>
    </w:p>
    <w:p w:rsidR="00DA24C1" w:rsidRPr="00DA24C1" w:rsidRDefault="00DA24C1" w:rsidP="00DA24C1">
      <w:pPr>
        <w:numPr>
          <w:ilvl w:val="0"/>
          <w:numId w:val="3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Akta spraw będące w trakcie załatwiania oraz przydzielone do załatwienia pracownicy mogą przechowywać w oddzielnych teczkach aktowych.</w:t>
      </w:r>
    </w:p>
    <w:p w:rsidR="00DA24C1" w:rsidRPr="00DA24C1" w:rsidRDefault="00DA24C1" w:rsidP="00DA24C1">
      <w:pPr>
        <w:spacing w:after="120" w:line="240" w:lineRule="auto"/>
        <w:ind w:left="284"/>
        <w:jc w:val="both"/>
        <w:rPr>
          <w:rFonts w:ascii="Times New Roman" w:eastAsia="Times New Roman" w:hAnsi="Times New Roman" w:cs="Times New Roman"/>
          <w:sz w:val="24"/>
          <w:szCs w:val="24"/>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36.</w:t>
      </w:r>
    </w:p>
    <w:p w:rsidR="00DA24C1" w:rsidRPr="00DA24C1" w:rsidRDefault="00DA24C1" w:rsidP="00DA24C1">
      <w:pPr>
        <w:numPr>
          <w:ilvl w:val="0"/>
          <w:numId w:val="35"/>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Dokumentację należy przechowywać w teczkach aktowych.</w:t>
      </w:r>
    </w:p>
    <w:p w:rsidR="00DA24C1" w:rsidRDefault="00DA24C1" w:rsidP="00DA24C1">
      <w:pPr>
        <w:numPr>
          <w:ilvl w:val="0"/>
          <w:numId w:val="35"/>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Teczki aktowe założone w danym roku kalendarzowym układa się w kolejności symboli klasyfikacyjnych z wykazu akt.</w:t>
      </w:r>
    </w:p>
    <w:p w:rsidR="009E3295" w:rsidRDefault="009E3295" w:rsidP="009E3295">
      <w:pPr>
        <w:spacing w:after="0" w:line="240" w:lineRule="auto"/>
        <w:jc w:val="both"/>
        <w:rPr>
          <w:rFonts w:ascii="Times New Roman" w:eastAsia="Times New Roman" w:hAnsi="Times New Roman" w:cs="Times New Roman"/>
          <w:sz w:val="24"/>
          <w:szCs w:val="24"/>
          <w:lang w:eastAsia="pl-PL"/>
        </w:rPr>
      </w:pPr>
    </w:p>
    <w:p w:rsidR="009E3295" w:rsidRDefault="009E3295" w:rsidP="009E3295">
      <w:pPr>
        <w:spacing w:after="0" w:line="240" w:lineRule="auto"/>
        <w:jc w:val="both"/>
        <w:rPr>
          <w:rFonts w:ascii="Times New Roman" w:eastAsia="Times New Roman" w:hAnsi="Times New Roman" w:cs="Times New Roman"/>
          <w:sz w:val="24"/>
          <w:szCs w:val="24"/>
          <w:lang w:eastAsia="pl-PL"/>
        </w:rPr>
      </w:pPr>
    </w:p>
    <w:p w:rsidR="00825A37" w:rsidRDefault="00825A37" w:rsidP="009E3295">
      <w:pPr>
        <w:spacing w:after="0" w:line="240" w:lineRule="auto"/>
        <w:jc w:val="both"/>
        <w:rPr>
          <w:rFonts w:ascii="Times New Roman" w:eastAsia="Times New Roman" w:hAnsi="Times New Roman" w:cs="Times New Roman"/>
          <w:sz w:val="24"/>
          <w:szCs w:val="24"/>
          <w:lang w:eastAsia="pl-PL"/>
        </w:rPr>
      </w:pPr>
    </w:p>
    <w:p w:rsidR="00825A37" w:rsidRPr="00EF565B" w:rsidRDefault="00825A37" w:rsidP="009E3295">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b/>
          <w:caps/>
          <w:sz w:val="24"/>
          <w:szCs w:val="24"/>
          <w:lang w:eastAsia="pl-PL"/>
        </w:rPr>
      </w:pPr>
      <w:r w:rsidRPr="00DA24C1">
        <w:rPr>
          <w:rFonts w:ascii="Times New Roman" w:eastAsia="Times New Roman" w:hAnsi="Times New Roman" w:cs="Times New Roman"/>
          <w:b/>
          <w:caps/>
          <w:sz w:val="24"/>
          <w:szCs w:val="24"/>
          <w:lang w:eastAsia="pl-PL"/>
        </w:rPr>
        <w:lastRenderedPageBreak/>
        <w:t>R</w:t>
      </w:r>
      <w:r w:rsidRPr="00DA24C1">
        <w:rPr>
          <w:rFonts w:ascii="Times New Roman" w:eastAsia="Times New Roman" w:hAnsi="Times New Roman" w:cs="Times New Roman"/>
          <w:b/>
          <w:sz w:val="24"/>
          <w:szCs w:val="24"/>
          <w:lang w:eastAsia="pl-PL"/>
        </w:rPr>
        <w:t>ozdział</w:t>
      </w:r>
      <w:r w:rsidRPr="00DA24C1">
        <w:rPr>
          <w:rFonts w:ascii="Times New Roman" w:eastAsia="Times New Roman" w:hAnsi="Times New Roman" w:cs="Times New Roman"/>
          <w:b/>
          <w:caps/>
          <w:sz w:val="24"/>
          <w:szCs w:val="24"/>
          <w:lang w:eastAsia="pl-PL"/>
        </w:rPr>
        <w:t xml:space="preserve"> 3</w:t>
      </w:r>
    </w:p>
    <w:p w:rsidR="00DA24C1" w:rsidRPr="00DA24C1" w:rsidRDefault="00DA24C1" w:rsidP="00DA24C1">
      <w:pPr>
        <w:jc w:val="center"/>
        <w:rPr>
          <w:rFonts w:ascii="Times New Roman" w:eastAsia="Times New Roman" w:hAnsi="Times New Roman" w:cs="Times New Roman"/>
          <w:b/>
          <w:sz w:val="24"/>
          <w:szCs w:val="24"/>
          <w:lang w:eastAsia="pl-PL"/>
        </w:rPr>
      </w:pPr>
      <w:r w:rsidRPr="00DA24C1">
        <w:rPr>
          <w:rFonts w:ascii="Times New Roman" w:eastAsia="Times New Roman" w:hAnsi="Times New Roman" w:cs="Times New Roman"/>
          <w:b/>
          <w:sz w:val="24"/>
          <w:szCs w:val="24"/>
          <w:lang w:eastAsia="pl-PL"/>
        </w:rPr>
        <w:t>Przekazywanie dokumentacji do zakładowej składnicy akt</w:t>
      </w:r>
    </w:p>
    <w:p w:rsidR="00DA24C1" w:rsidRPr="00DA24C1" w:rsidRDefault="00DA24C1" w:rsidP="00DA24C1">
      <w:pPr>
        <w:tabs>
          <w:tab w:val="left" w:pos="851"/>
        </w:tabs>
        <w:spacing w:after="0" w:line="240" w:lineRule="auto"/>
        <w:ind w:left="567"/>
        <w:jc w:val="center"/>
        <w:rPr>
          <w:rFonts w:ascii="Times New Roman" w:eastAsia="Times New Roman" w:hAnsi="Times New Roman" w:cs="Times New Roman"/>
          <w:sz w:val="20"/>
          <w:szCs w:val="20"/>
          <w:lang w:eastAsia="pl-PL"/>
        </w:rPr>
      </w:pPr>
    </w:p>
    <w:p w:rsidR="00DA24C1" w:rsidRPr="00DA24C1" w:rsidRDefault="00DA24C1" w:rsidP="00DA24C1">
      <w:pPr>
        <w:spacing w:after="12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37.</w:t>
      </w:r>
    </w:p>
    <w:p w:rsidR="00DA24C1" w:rsidRPr="00DA24C1" w:rsidRDefault="00DA24C1" w:rsidP="00DA24C1">
      <w:pPr>
        <w:numPr>
          <w:ilvl w:val="0"/>
          <w:numId w:val="10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W przypadku dokumentacji dla której czynności kancelaryjne oraz ich dokumentowanie wykonuje się w postaci nieelektronicznej oraz dokumentacji zarządzanej w systemie tradycyjnym, teczki aktowe, w których przechowywana jest dokumentacja przekazuje się do </w:t>
      </w:r>
      <w:r w:rsidR="00643689">
        <w:rPr>
          <w:rFonts w:ascii="Times New Roman" w:eastAsia="Times New Roman" w:hAnsi="Times New Roman" w:cs="Times New Roman"/>
          <w:sz w:val="24"/>
          <w:szCs w:val="24"/>
          <w:lang w:eastAsia="pl-PL"/>
        </w:rPr>
        <w:t>składnicy akt</w:t>
      </w:r>
      <w:r w:rsidRPr="00DA24C1">
        <w:rPr>
          <w:rFonts w:ascii="Times New Roman" w:eastAsia="Times New Roman" w:hAnsi="Times New Roman" w:cs="Times New Roman"/>
          <w:sz w:val="24"/>
          <w:szCs w:val="24"/>
          <w:lang w:eastAsia="pl-PL"/>
        </w:rPr>
        <w:t xml:space="preserve"> nie później niż po upływie pełnych dwóch lat kalendarzowych, licząc od pierwszego stycznia roku następującego po roku zakończenia spraw. Jeżeli dokumentacja ta jest niezbędna do bieżącej pracy można ją pozostawić w komórce organizacyjnej, wyłącznie na zasadzie jej wypożyczenia z zakładowej składnicy akt.</w:t>
      </w:r>
    </w:p>
    <w:p w:rsidR="00DA24C1" w:rsidRPr="00DA24C1" w:rsidRDefault="00DA24C1" w:rsidP="00DA24C1">
      <w:pPr>
        <w:numPr>
          <w:ilvl w:val="0"/>
          <w:numId w:val="101"/>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Przekazanie dokumentacji, o której mowa w ust. 1 polega na jej przekazaniu do zakładowej składnicy akt na podstawie spisu zdawczo-odbiorczego zawierającego co najmniej następujące elementy:</w:t>
      </w:r>
    </w:p>
    <w:p w:rsidR="00DA24C1" w:rsidRPr="00DA24C1" w:rsidRDefault="00DA24C1" w:rsidP="00DA24C1">
      <w:pPr>
        <w:numPr>
          <w:ilvl w:val="0"/>
          <w:numId w:val="46"/>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dla całego spisu:</w:t>
      </w:r>
    </w:p>
    <w:p w:rsidR="00DA24C1" w:rsidRPr="00DA24C1" w:rsidRDefault="00DA24C1" w:rsidP="00DA24C1">
      <w:pPr>
        <w:numPr>
          <w:ilvl w:val="0"/>
          <w:numId w:val="47"/>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nazwę MOPS i komórki organizacyjnej przekazującej dokumentację,</w:t>
      </w:r>
    </w:p>
    <w:p w:rsidR="00DA24C1" w:rsidRPr="00DA24C1" w:rsidRDefault="00DA24C1" w:rsidP="00DA24C1">
      <w:pPr>
        <w:numPr>
          <w:ilvl w:val="0"/>
          <w:numId w:val="47"/>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pracownika, który przygotował spis,</w:t>
      </w:r>
    </w:p>
    <w:p w:rsidR="00DA24C1" w:rsidRPr="00DA24C1" w:rsidRDefault="00DA24C1" w:rsidP="00DA24C1">
      <w:pPr>
        <w:numPr>
          <w:ilvl w:val="0"/>
          <w:numId w:val="47"/>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kierownika komórki organizacyjnej przekazującej dokumentację,</w:t>
      </w:r>
    </w:p>
    <w:p w:rsidR="00DA24C1" w:rsidRPr="00DA24C1" w:rsidRDefault="00DA24C1" w:rsidP="00DA24C1">
      <w:pPr>
        <w:numPr>
          <w:ilvl w:val="0"/>
          <w:numId w:val="47"/>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archiwisty lub upoważnionego pracownika przyjmującego dokumentację,</w:t>
      </w:r>
    </w:p>
    <w:p w:rsidR="00DA24C1" w:rsidRDefault="00DA24C1" w:rsidP="00DA24C1">
      <w:pPr>
        <w:numPr>
          <w:ilvl w:val="0"/>
          <w:numId w:val="47"/>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przekazania spisu;</w:t>
      </w:r>
    </w:p>
    <w:p w:rsidR="001F6EC8" w:rsidRPr="00DA24C1" w:rsidRDefault="001F6EC8" w:rsidP="001F6EC8">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numPr>
          <w:ilvl w:val="0"/>
          <w:numId w:val="46"/>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dla każdej pozycji spisu:</w:t>
      </w:r>
    </w:p>
    <w:p w:rsidR="00DA24C1" w:rsidRPr="00DA24C1" w:rsidRDefault="00DA24C1" w:rsidP="00DA24C1">
      <w:pPr>
        <w:numPr>
          <w:ilvl w:val="0"/>
          <w:numId w:val="95"/>
        </w:numPr>
        <w:tabs>
          <w:tab w:val="left" w:pos="851"/>
        </w:tabs>
        <w:spacing w:after="0" w:line="240" w:lineRule="auto"/>
        <w:ind w:left="103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liczbę porządkową,</w:t>
      </w:r>
    </w:p>
    <w:p w:rsidR="00DA24C1" w:rsidRPr="00DA24C1" w:rsidRDefault="00DA24C1" w:rsidP="00DA24C1">
      <w:pPr>
        <w:numPr>
          <w:ilvl w:val="0"/>
          <w:numId w:val="95"/>
        </w:numPr>
        <w:tabs>
          <w:tab w:val="left" w:pos="851"/>
        </w:tabs>
        <w:spacing w:after="0" w:line="240" w:lineRule="auto"/>
        <w:ind w:left="103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część znaku sprawy, to jest oznaczenie komórki organizacyjnej i symbol klasyfikacyjny z wykazu akt, a w przypadku wydzielania określonych spraw z danej klasy w wykazie akt w osobne zbiory, dodatkowo numeru sprawy, który stał się podstawą wydzielenia grupy spraw,</w:t>
      </w:r>
    </w:p>
    <w:p w:rsidR="00DA24C1" w:rsidRPr="00DA24C1" w:rsidRDefault="00DA24C1" w:rsidP="00DA24C1">
      <w:pPr>
        <w:numPr>
          <w:ilvl w:val="0"/>
          <w:numId w:val="95"/>
        </w:numPr>
        <w:tabs>
          <w:tab w:val="left" w:pos="851"/>
        </w:tabs>
        <w:spacing w:after="0" w:line="240" w:lineRule="auto"/>
        <w:ind w:left="103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tytuł teczki złożony z pełnego hasła klasyfikacyjnego z wykazu akt i informacji o rodzaju dokumentacji (na przykład pisma, faktury, wnioski, skargi, noty księgowe, umowy, opinie, notatki) występującej w teczce,</w:t>
      </w:r>
    </w:p>
    <w:p w:rsidR="00DA24C1" w:rsidRPr="00DA24C1" w:rsidRDefault="00DA24C1" w:rsidP="00DA24C1">
      <w:pPr>
        <w:numPr>
          <w:ilvl w:val="0"/>
          <w:numId w:val="95"/>
        </w:numPr>
        <w:tabs>
          <w:tab w:val="left" w:pos="851"/>
        </w:tabs>
        <w:spacing w:after="0" w:line="240" w:lineRule="auto"/>
        <w:ind w:left="103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rok założenia teczki aktowej,</w:t>
      </w:r>
    </w:p>
    <w:p w:rsidR="00DA24C1" w:rsidRPr="00DA24C1" w:rsidRDefault="00DA24C1" w:rsidP="00DA24C1">
      <w:pPr>
        <w:numPr>
          <w:ilvl w:val="0"/>
          <w:numId w:val="95"/>
        </w:numPr>
        <w:tabs>
          <w:tab w:val="left" w:pos="851"/>
        </w:tabs>
        <w:spacing w:after="0" w:line="240" w:lineRule="auto"/>
        <w:ind w:left="103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rok najwcześniejszego pisma w teczce, jeżeli nie jest tożsamy z rokiem założenia teczki aktowej,</w:t>
      </w:r>
    </w:p>
    <w:p w:rsidR="00DA24C1" w:rsidRPr="00DA24C1" w:rsidRDefault="00DA24C1" w:rsidP="00DA24C1">
      <w:pPr>
        <w:numPr>
          <w:ilvl w:val="0"/>
          <w:numId w:val="95"/>
        </w:numPr>
        <w:tabs>
          <w:tab w:val="left" w:pos="851"/>
        </w:tabs>
        <w:spacing w:after="0" w:line="240" w:lineRule="auto"/>
        <w:ind w:left="1020" w:hanging="340"/>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   rok najpóźniejszego pisma w teczce,</w:t>
      </w:r>
    </w:p>
    <w:p w:rsidR="00DA24C1" w:rsidRPr="00DA24C1" w:rsidRDefault="00DA24C1" w:rsidP="00DA24C1">
      <w:pPr>
        <w:numPr>
          <w:ilvl w:val="0"/>
          <w:numId w:val="95"/>
        </w:numPr>
        <w:tabs>
          <w:tab w:val="left" w:pos="851"/>
        </w:tabs>
        <w:spacing w:after="0" w:line="240" w:lineRule="auto"/>
        <w:ind w:left="1020" w:hanging="340"/>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liczbę tomów jednej teczki aktowej przekazanych w ramach danej pozycji spisu,</w:t>
      </w:r>
    </w:p>
    <w:p w:rsidR="00DA24C1" w:rsidRPr="00DA24C1" w:rsidRDefault="00DA24C1" w:rsidP="00DA24C1">
      <w:pPr>
        <w:numPr>
          <w:ilvl w:val="0"/>
          <w:numId w:val="95"/>
        </w:numPr>
        <w:tabs>
          <w:tab w:val="left" w:pos="851"/>
        </w:tabs>
        <w:spacing w:after="0" w:line="240" w:lineRule="auto"/>
        <w:ind w:left="1020" w:hanging="340"/>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kategorii archiwalnej.</w:t>
      </w:r>
    </w:p>
    <w:p w:rsidR="00DA24C1" w:rsidRPr="00DA24C1" w:rsidRDefault="00DA24C1" w:rsidP="00DA24C1">
      <w:pPr>
        <w:numPr>
          <w:ilvl w:val="0"/>
          <w:numId w:val="101"/>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Uwzględniając odrębność spisów, o której mowa w ust. 3, sporządza się oddzielne spisy dla specyficznych rodzajów dokumentacji (na przykład dla dokumentacji technicznej, audiowizualnej, osobowej), jeżeli wynika to z potrzeb MOPS, lub jeśli dane wymienione w ust. 2 pkt 2 są niewystarczające dla opisania tych rodzajów dokumentacji.</w:t>
      </w:r>
    </w:p>
    <w:p w:rsidR="00DA24C1" w:rsidRPr="00DA24C1" w:rsidRDefault="00DA24C1" w:rsidP="00DA24C1">
      <w:pPr>
        <w:numPr>
          <w:ilvl w:val="0"/>
          <w:numId w:val="101"/>
        </w:numPr>
        <w:spacing w:after="0" w:line="240" w:lineRule="auto"/>
        <w:ind w:left="35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Spis zdawczo-odbiorczy jest sporządzany na nośniku papierowym albo w postaci elektronicznej.</w:t>
      </w:r>
    </w:p>
    <w:p w:rsidR="00DA24C1" w:rsidRPr="00666713" w:rsidRDefault="00DA24C1" w:rsidP="00DA24C1">
      <w:pPr>
        <w:numPr>
          <w:ilvl w:val="0"/>
          <w:numId w:val="101"/>
        </w:numPr>
        <w:spacing w:after="0" w:line="240" w:lineRule="auto"/>
        <w:ind w:left="357" w:hanging="357"/>
        <w:jc w:val="both"/>
        <w:rPr>
          <w:rFonts w:ascii="Times New Roman" w:eastAsia="Times New Roman" w:hAnsi="Times New Roman" w:cs="Times New Roman"/>
          <w:sz w:val="24"/>
          <w:szCs w:val="24"/>
          <w:lang w:eastAsia="pl-PL"/>
        </w:rPr>
      </w:pPr>
      <w:r w:rsidRPr="00666713">
        <w:rPr>
          <w:rFonts w:ascii="Times New Roman" w:eastAsia="Times New Roman" w:hAnsi="Times New Roman" w:cs="Times New Roman"/>
          <w:sz w:val="24"/>
          <w:szCs w:val="24"/>
          <w:lang w:eastAsia="pl-PL"/>
        </w:rPr>
        <w:t>Spis zdawczo-odbiorczy w postaci elektronicznej sporządza się w przypadku posiadania narzędzi informatycznych, o których mowa w instrukcji archiwalnej.</w:t>
      </w:r>
    </w:p>
    <w:p w:rsidR="00DA24C1" w:rsidRPr="00DA24C1" w:rsidRDefault="00DA24C1" w:rsidP="00DA24C1">
      <w:pPr>
        <w:numPr>
          <w:ilvl w:val="0"/>
          <w:numId w:val="101"/>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Przekazanie spisu zdawczo-odbiorczego w postaci elektronicznej następuje:</w:t>
      </w:r>
    </w:p>
    <w:p w:rsidR="00DA24C1" w:rsidRPr="00DA24C1" w:rsidRDefault="00DA24C1" w:rsidP="00DA24C1">
      <w:pPr>
        <w:numPr>
          <w:ilvl w:val="0"/>
          <w:numId w:val="102"/>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systemie teleinformatycznym zakładowej składnicy akt, jeśli system ten posiada taką funkcję, albo</w:t>
      </w:r>
    </w:p>
    <w:p w:rsidR="00DA24C1" w:rsidRPr="00DA24C1" w:rsidRDefault="00DA24C1" w:rsidP="00DA24C1">
      <w:pPr>
        <w:numPr>
          <w:ilvl w:val="0"/>
          <w:numId w:val="102"/>
        </w:numPr>
        <w:spacing w:after="0" w:line="240" w:lineRule="auto"/>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 oznaczonym w sposób jednoznaczny informatycznym nośniku danych.</w:t>
      </w:r>
    </w:p>
    <w:p w:rsidR="00DA24C1" w:rsidRPr="00DA24C1" w:rsidRDefault="00DA24C1" w:rsidP="00DA24C1">
      <w:pPr>
        <w:numPr>
          <w:ilvl w:val="0"/>
          <w:numId w:val="101"/>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Spis zdawczo-odbiorczy na nośniku papierowym sporządza się w przypadku nieposiadania narzędzi informatycznych, o których mowa w instrukcji archiwalnej:</w:t>
      </w:r>
    </w:p>
    <w:p w:rsidR="00DA24C1" w:rsidRPr="00DA24C1" w:rsidRDefault="00DA24C1" w:rsidP="00DA24C1">
      <w:pPr>
        <w:numPr>
          <w:ilvl w:val="0"/>
          <w:numId w:val="48"/>
        </w:numPr>
        <w:spacing w:after="0" w:line="240" w:lineRule="auto"/>
        <w:ind w:left="680" w:hanging="340"/>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trzech egzemplarzach dla dokumentacji niearchiwalnej.</w:t>
      </w:r>
    </w:p>
    <w:p w:rsidR="00DA24C1" w:rsidRPr="00DA24C1" w:rsidRDefault="00DA24C1" w:rsidP="00DA24C1">
      <w:pPr>
        <w:numPr>
          <w:ilvl w:val="0"/>
          <w:numId w:val="101"/>
        </w:numPr>
        <w:spacing w:after="0" w:line="240" w:lineRule="auto"/>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Oprócz spisów na nośniku papierowym, o których mowa w ust. 8, zakładowa składnica akt może wymagać przekazania także dokumentu elektronicznego, który służył do przygotowania ich wydruku. Spis taki stanowi jedynie materiał pomocniczy i nie może być uznawany za dane, o których mowa w instrukcji archiwalnej.</w:t>
      </w: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38.</w:t>
      </w:r>
    </w:p>
    <w:p w:rsidR="00DA24C1" w:rsidRPr="00825A37" w:rsidRDefault="00DA24C1" w:rsidP="00DA24C1">
      <w:pPr>
        <w:spacing w:after="0" w:line="240" w:lineRule="auto"/>
        <w:jc w:val="both"/>
        <w:rPr>
          <w:rFonts w:ascii="Times New Roman" w:eastAsia="Times New Roman" w:hAnsi="Times New Roman" w:cs="Times New Roman"/>
          <w:b/>
          <w:sz w:val="16"/>
          <w:szCs w:val="16"/>
          <w:lang w:eastAsia="pl-PL"/>
        </w:rPr>
      </w:pPr>
    </w:p>
    <w:p w:rsidR="00DA24C1" w:rsidRPr="00DA24C1" w:rsidRDefault="00DA24C1" w:rsidP="00DA24C1">
      <w:pPr>
        <w:numPr>
          <w:ilvl w:val="0"/>
          <w:numId w:val="96"/>
        </w:numPr>
        <w:spacing w:after="0" w:line="240" w:lineRule="auto"/>
        <w:ind w:left="357" w:hanging="357"/>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Dokumentacja elektroniczna na informatycznych nośnikach danych, zgromadzonych w składzie informatycznych nośników danych, kwalifikowana jest do kategorii Bc i brakowana w trybie i na zasadach, określonych w przepisach wydanych na podstawie art. 5 ust. 2b ustawy archiwalnej.</w:t>
      </w:r>
    </w:p>
    <w:p w:rsidR="00DA24C1" w:rsidRPr="00DA24C1" w:rsidRDefault="00DA24C1" w:rsidP="00DA24C1">
      <w:pPr>
        <w:numPr>
          <w:ilvl w:val="0"/>
          <w:numId w:val="96"/>
        </w:numPr>
        <w:spacing w:after="0" w:line="240" w:lineRule="auto"/>
        <w:ind w:left="357" w:hanging="357"/>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Dokumentację elektroniczną na informatycznych nośnikach danych, zgromadzonych w składzie informatycznych nośników danych, przekazuje się do zakładowej składnicy akt  po upływie pełnych dwóch lat kalendarzowych, licząc od pierwszego stycznia roku następującego po roku zakończenia spraw, dla którego powstał zbiór przesyłek w składzie.</w:t>
      </w:r>
    </w:p>
    <w:p w:rsidR="001F6EC8" w:rsidRPr="00EF565B" w:rsidRDefault="00DA24C1" w:rsidP="001F6EC8">
      <w:pPr>
        <w:numPr>
          <w:ilvl w:val="0"/>
          <w:numId w:val="96"/>
        </w:numPr>
        <w:spacing w:after="0" w:line="240" w:lineRule="auto"/>
        <w:ind w:left="357" w:hanging="357"/>
        <w:jc w:val="both"/>
        <w:rPr>
          <w:rFonts w:ascii="Times New Roman" w:eastAsia="Times New Roman" w:hAnsi="Times New Roman" w:cs="Times New Roman"/>
          <w:caps/>
          <w:color w:val="FF0000"/>
          <w:sz w:val="24"/>
          <w:szCs w:val="24"/>
          <w:lang w:eastAsia="pl-PL"/>
        </w:rPr>
      </w:pPr>
      <w:r w:rsidRPr="00DA24C1">
        <w:rPr>
          <w:rFonts w:ascii="Times New Roman" w:eastAsia="Times New Roman" w:hAnsi="Times New Roman" w:cs="Times New Roman"/>
          <w:sz w:val="24"/>
          <w:szCs w:val="24"/>
          <w:lang w:eastAsia="pl-PL"/>
        </w:rPr>
        <w:t>Każdy informatyczny nośnik danych przekazywany ze składu informatycznych nośników danych do zakładowej składnicy akt  powinien być trwale oznakowany w sposób pozwalający na jego jednoznaczną identyfikację</w:t>
      </w:r>
      <w:r w:rsidRPr="00DA24C1">
        <w:rPr>
          <w:rFonts w:ascii="Times New Roman" w:eastAsia="Times New Roman" w:hAnsi="Times New Roman" w:cs="Times New Roman"/>
          <w:color w:val="FF0000"/>
          <w:sz w:val="24"/>
          <w:szCs w:val="24"/>
          <w:lang w:eastAsia="pl-PL"/>
        </w:rPr>
        <w:t>.</w:t>
      </w:r>
    </w:p>
    <w:p w:rsidR="00DA24C1" w:rsidRPr="00DA24C1" w:rsidRDefault="00DA24C1" w:rsidP="00DA24C1">
      <w:pPr>
        <w:numPr>
          <w:ilvl w:val="0"/>
          <w:numId w:val="96"/>
        </w:numPr>
        <w:spacing w:after="0" w:line="240" w:lineRule="auto"/>
        <w:ind w:left="357" w:hanging="357"/>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Spis zdawczo-odbiorczy nośników, o których mowa w ust. 1, powinien zawierać:</w:t>
      </w:r>
    </w:p>
    <w:p w:rsidR="00DA24C1" w:rsidRPr="00DA24C1" w:rsidRDefault="00DA24C1" w:rsidP="00DA24C1">
      <w:pPr>
        <w:numPr>
          <w:ilvl w:val="0"/>
          <w:numId w:val="44"/>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dla całego spisu:</w:t>
      </w:r>
    </w:p>
    <w:p w:rsidR="00DA24C1" w:rsidRPr="00DA24C1" w:rsidRDefault="00DA24C1" w:rsidP="00DA24C1">
      <w:pPr>
        <w:numPr>
          <w:ilvl w:val="0"/>
          <w:numId w:val="45"/>
        </w:numPr>
        <w:tabs>
          <w:tab w:val="left" w:pos="851"/>
        </w:tabs>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nazwę MOPS i komórki organizacyjnej przekazującej nośniki,</w:t>
      </w:r>
    </w:p>
    <w:p w:rsidR="00DA24C1" w:rsidRPr="00DA24C1" w:rsidRDefault="00DA24C1" w:rsidP="00DA24C1">
      <w:pPr>
        <w:numPr>
          <w:ilvl w:val="0"/>
          <w:numId w:val="45"/>
        </w:numPr>
        <w:tabs>
          <w:tab w:val="left" w:pos="851"/>
        </w:tabs>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pracownika, który przygotował spis,</w:t>
      </w:r>
    </w:p>
    <w:p w:rsidR="00DA24C1" w:rsidRPr="00DA24C1" w:rsidRDefault="00DA24C1" w:rsidP="00DA24C1">
      <w:pPr>
        <w:numPr>
          <w:ilvl w:val="0"/>
          <w:numId w:val="45"/>
        </w:numPr>
        <w:tabs>
          <w:tab w:val="left" w:pos="851"/>
        </w:tabs>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kierownika komórki organizacyjnej odpowiadającej za skład informatycznych nośników danych,</w:t>
      </w:r>
    </w:p>
    <w:p w:rsidR="00DA24C1" w:rsidRPr="00DA24C1" w:rsidRDefault="00DA24C1" w:rsidP="00DA24C1">
      <w:pPr>
        <w:numPr>
          <w:ilvl w:val="0"/>
          <w:numId w:val="45"/>
        </w:numPr>
        <w:tabs>
          <w:tab w:val="left" w:pos="851"/>
        </w:tabs>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imię, nazwisko i podpis archiwisty przyjmującego nośniki,</w:t>
      </w:r>
    </w:p>
    <w:p w:rsidR="00DA24C1" w:rsidRPr="00DA24C1" w:rsidRDefault="00DA24C1" w:rsidP="00DA24C1">
      <w:pPr>
        <w:numPr>
          <w:ilvl w:val="0"/>
          <w:numId w:val="45"/>
        </w:numPr>
        <w:tabs>
          <w:tab w:val="left" w:pos="851"/>
        </w:tabs>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datę przekazania spisu;</w:t>
      </w:r>
    </w:p>
    <w:p w:rsidR="00DA24C1" w:rsidRPr="00DA24C1" w:rsidRDefault="00DA24C1" w:rsidP="00DA24C1">
      <w:pPr>
        <w:numPr>
          <w:ilvl w:val="0"/>
          <w:numId w:val="44"/>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dla każdej pozycji spisu:</w:t>
      </w:r>
    </w:p>
    <w:p w:rsidR="00DA24C1" w:rsidRPr="00DA24C1" w:rsidRDefault="00DA24C1" w:rsidP="00DA24C1">
      <w:pPr>
        <w:numPr>
          <w:ilvl w:val="0"/>
          <w:numId w:val="97"/>
        </w:numPr>
        <w:tabs>
          <w:tab w:val="left" w:pos="851"/>
        </w:tabs>
        <w:spacing w:after="0" w:line="240" w:lineRule="auto"/>
        <w:ind w:left="1020" w:hanging="340"/>
        <w:contextualSpacing/>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liczbę porządkową,</w:t>
      </w:r>
    </w:p>
    <w:p w:rsidR="00DA24C1" w:rsidRPr="00DA24C1" w:rsidRDefault="00DA24C1" w:rsidP="00DA24C1">
      <w:pPr>
        <w:numPr>
          <w:ilvl w:val="0"/>
          <w:numId w:val="97"/>
        </w:numPr>
        <w:tabs>
          <w:tab w:val="left" w:pos="851"/>
        </w:tabs>
        <w:spacing w:after="0" w:line="240" w:lineRule="auto"/>
        <w:ind w:left="1020" w:hanging="340"/>
        <w:contextualSpacing/>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oznaczenie nośnika, o którym mowa w ust. 1,</w:t>
      </w:r>
    </w:p>
    <w:p w:rsidR="00DA24C1" w:rsidRPr="00DA24C1" w:rsidRDefault="00DA24C1" w:rsidP="00DA24C1">
      <w:pPr>
        <w:numPr>
          <w:ilvl w:val="0"/>
          <w:numId w:val="97"/>
        </w:numPr>
        <w:tabs>
          <w:tab w:val="left" w:pos="851"/>
        </w:tabs>
        <w:spacing w:after="0" w:line="240" w:lineRule="auto"/>
        <w:ind w:left="1020" w:hanging="340"/>
        <w:contextualSpacing/>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określenie typu nośnika,</w:t>
      </w:r>
    </w:p>
    <w:p w:rsidR="00DA24C1" w:rsidRPr="00DA24C1" w:rsidRDefault="00DA24C1" w:rsidP="00DA24C1">
      <w:pPr>
        <w:numPr>
          <w:ilvl w:val="0"/>
          <w:numId w:val="97"/>
        </w:numPr>
        <w:tabs>
          <w:tab w:val="left" w:pos="851"/>
        </w:tabs>
        <w:spacing w:after="0" w:line="240" w:lineRule="auto"/>
        <w:ind w:left="1020" w:hanging="340"/>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odpowiednio znak sprawy lub symbol klasyfikacyjny, z którym powiązany jest nośnik, oraz oznaczenie roku,</w:t>
      </w:r>
    </w:p>
    <w:p w:rsidR="00DA24C1" w:rsidRPr="00DA24C1" w:rsidRDefault="00DA24C1" w:rsidP="00DA24C1">
      <w:pPr>
        <w:numPr>
          <w:ilvl w:val="0"/>
          <w:numId w:val="97"/>
        </w:numPr>
        <w:tabs>
          <w:tab w:val="left" w:pos="851"/>
        </w:tabs>
        <w:spacing w:after="0" w:line="240" w:lineRule="auto"/>
        <w:ind w:left="1020" w:hanging="340"/>
        <w:contextualSpacing/>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numer seryjny nośnika, jeśli występuje.</w:t>
      </w: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39.</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numPr>
          <w:ilvl w:val="0"/>
          <w:numId w:val="9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Dokumentacja spraw zakończonych przekazywana do zakładowej składnicy akt powinna być uporządkowana przez prowadzących sprawy lub wyznaczonego w danej komórce organizacyjnej pracownika.</w:t>
      </w:r>
    </w:p>
    <w:p w:rsidR="00DA24C1" w:rsidRPr="00DA24C1" w:rsidRDefault="00DA24C1" w:rsidP="00DA24C1">
      <w:pPr>
        <w:numPr>
          <w:ilvl w:val="0"/>
          <w:numId w:val="98"/>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Uporządkowanie dokumentacji w systemie tradycyjnym polega na:</w:t>
      </w:r>
    </w:p>
    <w:p w:rsidR="00DA24C1" w:rsidRPr="00DA24C1" w:rsidRDefault="00DA24C1" w:rsidP="00DA24C1">
      <w:pPr>
        <w:numPr>
          <w:ilvl w:val="0"/>
          <w:numId w:val="49"/>
        </w:numPr>
        <w:spacing w:after="0" w:line="240" w:lineRule="auto"/>
        <w:ind w:left="697" w:hanging="357"/>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odniesieniu do materiałów i dokumentacji, o okresie przechowywania dłuższym niż 10 lat:</w:t>
      </w:r>
    </w:p>
    <w:p w:rsidR="00DA24C1" w:rsidRPr="00DA24C1" w:rsidRDefault="00DA24C1" w:rsidP="00DA24C1">
      <w:pPr>
        <w:numPr>
          <w:ilvl w:val="0"/>
          <w:numId w:val="5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ułożeniu dokumentacji wewnątrz teczek w kolejności spisu spraw, począwszy od numeru 1 na górze teczki, a w obrębie spraw – chronologicznie, przy czym poszczególne sprawy można rozdzielić papierowymi okładkami,</w:t>
      </w:r>
    </w:p>
    <w:p w:rsidR="00DA24C1" w:rsidRPr="00DA24C1" w:rsidRDefault="00DA24C1" w:rsidP="00DA24C1">
      <w:pPr>
        <w:numPr>
          <w:ilvl w:val="0"/>
          <w:numId w:val="5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wyłączeniu zbędnych identycznych kopii tych samych przesyłek i pism,</w:t>
      </w:r>
    </w:p>
    <w:p w:rsidR="00DA24C1" w:rsidRPr="00DA24C1" w:rsidRDefault="00DA24C1" w:rsidP="00DA24C1">
      <w:pPr>
        <w:numPr>
          <w:ilvl w:val="0"/>
          <w:numId w:val="5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odłożeniu do teczek aktowych spisów spraw,</w:t>
      </w:r>
    </w:p>
    <w:p w:rsidR="00DA24C1" w:rsidRPr="00DA24C1" w:rsidRDefault="00DA24C1" w:rsidP="00DA24C1">
      <w:pPr>
        <w:numPr>
          <w:ilvl w:val="0"/>
          <w:numId w:val="5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lastRenderedPageBreak/>
        <w:t>usunięciu z dokumentacji części metalowych i plastikowych (na przykład spinaczy, zszywek, wąsów, koszulek),</w:t>
      </w:r>
    </w:p>
    <w:p w:rsidR="00DA24C1" w:rsidRPr="00DA24C1" w:rsidRDefault="00DA24C1" w:rsidP="00DA24C1">
      <w:pPr>
        <w:numPr>
          <w:ilvl w:val="0"/>
          <w:numId w:val="50"/>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umieszczeniu dokumentacji w wiązanych teczkach aktowych z tektury bezkwasowej (w przypadku akt osobowych dopuszcza się koperty) o grubości nieprzekraczającej 5 cm, a tych w razie potrzeby – w pudłach, przy czym jeżeli grubość teczki przekracza 5 cm, należy teczkę podzielić na tomy, chyba że jest to niemożliwe z przyczyn fizycznych,</w:t>
      </w:r>
    </w:p>
    <w:p w:rsidR="00DA24C1" w:rsidRPr="00DA24C1" w:rsidRDefault="00DA24C1" w:rsidP="00DA24C1">
      <w:pPr>
        <w:numPr>
          <w:ilvl w:val="0"/>
          <w:numId w:val="50"/>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opisaniu teczek zgodnie z przepisami instrukcji,</w:t>
      </w:r>
    </w:p>
    <w:p w:rsidR="00DA24C1" w:rsidRPr="00DA24C1" w:rsidRDefault="00DA24C1" w:rsidP="00DA24C1">
      <w:pPr>
        <w:numPr>
          <w:ilvl w:val="0"/>
          <w:numId w:val="50"/>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ułożeniu teczek aktowych w kolejności wynikającej z wykazu akt;</w:t>
      </w:r>
    </w:p>
    <w:p w:rsidR="00DA24C1" w:rsidRPr="00DA24C1" w:rsidRDefault="00DA24C1" w:rsidP="00DA24C1">
      <w:pPr>
        <w:numPr>
          <w:ilvl w:val="0"/>
          <w:numId w:val="49"/>
        </w:numPr>
        <w:spacing w:after="0" w:line="240" w:lineRule="auto"/>
        <w:ind w:left="697" w:hanging="357"/>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odniesieniu do pozostałej dokumentacji niearchiwalnej:</w:t>
      </w:r>
    </w:p>
    <w:p w:rsidR="00DA24C1" w:rsidRPr="00DA24C1" w:rsidRDefault="00DA24C1" w:rsidP="00DA24C1">
      <w:pPr>
        <w:numPr>
          <w:ilvl w:val="0"/>
          <w:numId w:val="5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odłożeniu do teczek aktowych spisów spraw,</w:t>
      </w:r>
    </w:p>
    <w:p w:rsidR="00DA24C1" w:rsidRPr="00DA24C1" w:rsidRDefault="00DA24C1" w:rsidP="00DA24C1">
      <w:pPr>
        <w:numPr>
          <w:ilvl w:val="0"/>
          <w:numId w:val="51"/>
        </w:numPr>
        <w:spacing w:after="0" w:line="240" w:lineRule="auto"/>
        <w:ind w:left="96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umieszczeniu dokumentacji w teczkach aktowych wiązanych o grubości nieprzekraczającej 5 cm, a tych w razie potrzeby – w pudłach, lub umieszczeniu dokumentacji bezpośrednio w paczkach lub pudłach, przy czym gdy grubość teczki przekracza 5 cm, należy teczkę podzielić na tomy, chyba że jest to niemożliwe z przyczyn fizycznych,</w:t>
      </w:r>
    </w:p>
    <w:p w:rsidR="00DA24C1" w:rsidRPr="00DA24C1" w:rsidRDefault="00DA24C1" w:rsidP="00DA24C1">
      <w:pPr>
        <w:numPr>
          <w:ilvl w:val="0"/>
          <w:numId w:val="51"/>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opisaniu teczek zgodnie z przepisami instrukcji,</w:t>
      </w:r>
    </w:p>
    <w:p w:rsidR="00DA24C1" w:rsidRPr="00DA24C1" w:rsidRDefault="00DA24C1" w:rsidP="00DA24C1">
      <w:pPr>
        <w:numPr>
          <w:ilvl w:val="0"/>
          <w:numId w:val="51"/>
        </w:numPr>
        <w:spacing w:after="0" w:line="240" w:lineRule="auto"/>
        <w:ind w:left="964" w:hanging="284"/>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ułożeniu teczek aktowych w kolejności wynikającej z wykazu akt.</w:t>
      </w:r>
    </w:p>
    <w:p w:rsidR="001F6EC8" w:rsidRDefault="001F6EC8" w:rsidP="00EF565B">
      <w:pPr>
        <w:spacing w:after="0" w:line="240" w:lineRule="auto"/>
        <w:rPr>
          <w:rFonts w:ascii="Times New Roman" w:eastAsia="Times New Roman" w:hAnsi="Times New Roman" w:cs="Times New Roman"/>
          <w:sz w:val="24"/>
          <w:szCs w:val="24"/>
          <w:lang w:eastAsia="pl-PL"/>
        </w:rPr>
      </w:pPr>
    </w:p>
    <w:p w:rsidR="00825A37" w:rsidRPr="00DA24C1" w:rsidRDefault="00825A37" w:rsidP="00EF565B">
      <w:pPr>
        <w:spacing w:after="0" w:line="240" w:lineRule="auto"/>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40.</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numPr>
          <w:ilvl w:val="0"/>
          <w:numId w:val="52"/>
        </w:numPr>
        <w:spacing w:after="0" w:line="240" w:lineRule="auto"/>
        <w:ind w:left="28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Każda teczka zawierająca dokumentację spraw zakończonych w postaci nieelektronicznej powinna być opisana.</w:t>
      </w:r>
    </w:p>
    <w:p w:rsidR="00DA24C1" w:rsidRPr="00DA24C1" w:rsidRDefault="00DA24C1" w:rsidP="00DA24C1">
      <w:pPr>
        <w:numPr>
          <w:ilvl w:val="0"/>
          <w:numId w:val="52"/>
        </w:numPr>
        <w:spacing w:after="0" w:line="240" w:lineRule="auto"/>
        <w:ind w:left="28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Opis umieszczony na okładce teczki aktowej składa się z następujących elementów:</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pełnej nazwy MOPS oraz pełnej nazwy komórki organizacyjnej – na środku u góry;</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części znaku sprawy, to jest oznaczenia komórki organizacyjnej i symbolu klasyfikacyjnego z wykazu akt, a w przypadku, o którym mowa w § 9 ust. 5, dodatkowo numeru sprawy, który stał się podstawą wydzielenia grupy spraw – po lewej stronie pod nazwą komórki organizacyjnej;</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kategorii archiwalnej,  a w przypadku kategorii B – również okresu przechowywania dokumentacji – po prawej stronie  pod nazwą komórki organizacyjnej;</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tytułu teczki złożonego z pełnego hasła klasyfikacyjnego wykazu akt i informacji o rodzaju dokumentacji występującej w teczce – na środku;</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roku założenia teczki aktowej - pod tytułem;</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rocznych dat skrajnych, na które składają się rok najwcześniejszego i najpóźniejszego pisma w teczce aktowej – pod rokiem założenia teczki aktowej;</w:t>
      </w:r>
    </w:p>
    <w:p w:rsidR="00DA24C1" w:rsidRPr="00DA24C1" w:rsidRDefault="00DA24C1" w:rsidP="00DA24C1">
      <w:pPr>
        <w:numPr>
          <w:ilvl w:val="0"/>
          <w:numId w:val="53"/>
        </w:numPr>
        <w:spacing w:after="0" w:line="240" w:lineRule="auto"/>
        <w:ind w:left="62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numeru tomu, jeżeli akta spraw porządkowane do tego samego symbolu klasyfikacyjnego z wykazu akt w danym roku obejmują kilka teczek – pod rocznymi datami skrajnymi.</w:t>
      </w:r>
    </w:p>
    <w:p w:rsidR="00DA24C1" w:rsidRPr="00DA24C1" w:rsidRDefault="00DA24C1" w:rsidP="00DA24C1">
      <w:pPr>
        <w:numPr>
          <w:ilvl w:val="0"/>
          <w:numId w:val="52"/>
        </w:numPr>
        <w:spacing w:after="0" w:line="240" w:lineRule="auto"/>
        <w:ind w:left="284" w:hanging="284"/>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W przypadku teczek, o których mowa w:</w:t>
      </w:r>
    </w:p>
    <w:p w:rsidR="00DA24C1" w:rsidRPr="00DA24C1" w:rsidRDefault="00DA24C1" w:rsidP="00DA24C1">
      <w:pPr>
        <w:numPr>
          <w:ilvl w:val="0"/>
          <w:numId w:val="99"/>
        </w:numPr>
        <w:spacing w:after="0" w:line="240" w:lineRule="auto"/>
        <w:ind w:left="680"/>
        <w:contextualSpacing/>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 26 ust. 5 – tytuł teczki uzupełnia się o nazwę podmiotu lub przedmiotu wydzielonych spraw, a także wszystkie kolejne numery spraw, do których przyporządkowane zostały akta umieszczone w teczce;</w:t>
      </w:r>
    </w:p>
    <w:p w:rsidR="00DA24C1" w:rsidRPr="00DA24C1" w:rsidRDefault="00DA24C1" w:rsidP="00DA24C1">
      <w:pPr>
        <w:numPr>
          <w:ilvl w:val="0"/>
          <w:numId w:val="99"/>
        </w:numPr>
        <w:spacing w:after="0" w:line="240" w:lineRule="auto"/>
        <w:ind w:left="680"/>
        <w:contextualSpacing/>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 26 ust. 6 – tytuł teczki uzupełnia się o informacje identyfikujące teczkę zbiorczą (na przykład imię i nazwisko pracownika w przypadku akt osobowych);</w:t>
      </w:r>
    </w:p>
    <w:p w:rsidR="00DA24C1" w:rsidRPr="00DA24C1" w:rsidRDefault="00DA24C1" w:rsidP="00DA24C1">
      <w:pPr>
        <w:numPr>
          <w:ilvl w:val="0"/>
          <w:numId w:val="99"/>
        </w:numPr>
        <w:spacing w:after="0" w:line="240" w:lineRule="auto"/>
        <w:ind w:left="680"/>
        <w:contextualSpacing/>
        <w:jc w:val="both"/>
        <w:rPr>
          <w:rFonts w:ascii="Times New Roman" w:eastAsia="Times New Roman" w:hAnsi="Times New Roman" w:cs="Times New Roman"/>
          <w:caps/>
          <w:sz w:val="24"/>
          <w:szCs w:val="24"/>
          <w:lang w:eastAsia="pl-PL"/>
        </w:rPr>
      </w:pPr>
      <w:r w:rsidRPr="00DA24C1">
        <w:rPr>
          <w:rFonts w:ascii="Times New Roman" w:eastAsia="Times New Roman" w:hAnsi="Times New Roman" w:cs="Times New Roman"/>
          <w:sz w:val="24"/>
          <w:szCs w:val="24"/>
          <w:lang w:eastAsia="pl-PL"/>
        </w:rPr>
        <w:t>§ 26 ust. 7 – zamiast części znaku sprawy, o którym mowa w ust 2 pkt 2 zamieszcza się pełny znak sprawy i tytuł teczki uzupełnia się o tytuł sprawy.</w:t>
      </w:r>
    </w:p>
    <w:p w:rsidR="00EF565B" w:rsidRDefault="00EF565B" w:rsidP="00DA24C1">
      <w:pPr>
        <w:spacing w:after="0" w:line="240" w:lineRule="auto"/>
        <w:rPr>
          <w:rFonts w:ascii="Times New Roman" w:eastAsia="Times New Roman" w:hAnsi="Times New Roman" w:cs="Times New Roman"/>
          <w:b/>
          <w:caps/>
          <w:sz w:val="24"/>
          <w:szCs w:val="24"/>
          <w:lang w:eastAsia="pl-PL"/>
        </w:rPr>
      </w:pPr>
    </w:p>
    <w:p w:rsidR="00825A37" w:rsidRDefault="00825A37" w:rsidP="00DA24C1">
      <w:pPr>
        <w:spacing w:after="0" w:line="240" w:lineRule="auto"/>
        <w:rPr>
          <w:rFonts w:ascii="Times New Roman" w:eastAsia="Times New Roman" w:hAnsi="Times New Roman" w:cs="Times New Roman"/>
          <w:b/>
          <w:caps/>
          <w:sz w:val="24"/>
          <w:szCs w:val="24"/>
          <w:lang w:eastAsia="pl-PL"/>
        </w:rPr>
      </w:pPr>
    </w:p>
    <w:p w:rsidR="00825A37" w:rsidRDefault="00825A37" w:rsidP="00DA24C1">
      <w:pPr>
        <w:spacing w:after="0" w:line="240" w:lineRule="auto"/>
        <w:rPr>
          <w:rFonts w:ascii="Times New Roman" w:eastAsia="Times New Roman" w:hAnsi="Times New Roman" w:cs="Times New Roman"/>
          <w:b/>
          <w:caps/>
          <w:sz w:val="24"/>
          <w:szCs w:val="24"/>
          <w:lang w:eastAsia="pl-PL"/>
        </w:rPr>
      </w:pPr>
    </w:p>
    <w:p w:rsidR="00825A37" w:rsidRDefault="00825A37" w:rsidP="00DA24C1">
      <w:pPr>
        <w:spacing w:after="0" w:line="240" w:lineRule="auto"/>
        <w:rPr>
          <w:rFonts w:ascii="Times New Roman" w:eastAsia="Times New Roman" w:hAnsi="Times New Roman" w:cs="Times New Roman"/>
          <w:b/>
          <w:caps/>
          <w:sz w:val="24"/>
          <w:szCs w:val="24"/>
          <w:lang w:eastAsia="pl-PL"/>
        </w:rPr>
      </w:pPr>
    </w:p>
    <w:p w:rsidR="00825A37" w:rsidRDefault="00825A37" w:rsidP="00DA24C1">
      <w:pPr>
        <w:spacing w:after="0" w:line="240" w:lineRule="auto"/>
        <w:rPr>
          <w:rFonts w:ascii="Times New Roman" w:eastAsia="Times New Roman" w:hAnsi="Times New Roman" w:cs="Times New Roman"/>
          <w:b/>
          <w:caps/>
          <w:sz w:val="24"/>
          <w:szCs w:val="24"/>
          <w:lang w:eastAsia="pl-PL"/>
        </w:rPr>
      </w:pPr>
    </w:p>
    <w:p w:rsidR="00EF565B" w:rsidRPr="00DA24C1" w:rsidRDefault="00EF565B" w:rsidP="00DA24C1">
      <w:pPr>
        <w:spacing w:after="0" w:line="240" w:lineRule="auto"/>
        <w:rPr>
          <w:rFonts w:ascii="Times New Roman" w:eastAsia="Times New Roman" w:hAnsi="Times New Roman" w:cs="Times New Roman"/>
          <w:b/>
          <w:caps/>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b/>
          <w:caps/>
          <w:sz w:val="24"/>
          <w:szCs w:val="24"/>
          <w:lang w:eastAsia="pl-PL"/>
        </w:rPr>
      </w:pPr>
      <w:r w:rsidRPr="00DA24C1">
        <w:rPr>
          <w:rFonts w:ascii="Times New Roman" w:eastAsia="Times New Roman" w:hAnsi="Times New Roman" w:cs="Times New Roman"/>
          <w:b/>
          <w:caps/>
          <w:sz w:val="24"/>
          <w:szCs w:val="24"/>
          <w:lang w:eastAsia="pl-PL"/>
        </w:rPr>
        <w:t>R</w:t>
      </w:r>
      <w:r w:rsidRPr="00DA24C1">
        <w:rPr>
          <w:rFonts w:ascii="Times New Roman" w:eastAsia="Times New Roman" w:hAnsi="Times New Roman" w:cs="Times New Roman"/>
          <w:b/>
          <w:sz w:val="24"/>
          <w:szCs w:val="24"/>
          <w:lang w:eastAsia="pl-PL"/>
        </w:rPr>
        <w:t>ozdział</w:t>
      </w:r>
      <w:r w:rsidRPr="00DA24C1">
        <w:rPr>
          <w:rFonts w:ascii="Times New Roman" w:eastAsia="Times New Roman" w:hAnsi="Times New Roman" w:cs="Times New Roman"/>
          <w:b/>
          <w:caps/>
          <w:sz w:val="24"/>
          <w:szCs w:val="24"/>
          <w:lang w:eastAsia="pl-PL"/>
        </w:rPr>
        <w:t xml:space="preserve"> 4</w:t>
      </w:r>
    </w:p>
    <w:p w:rsidR="00DA24C1" w:rsidRPr="00DA24C1" w:rsidRDefault="00DA24C1" w:rsidP="00DA24C1">
      <w:pPr>
        <w:spacing w:after="0" w:line="240" w:lineRule="auto"/>
        <w:jc w:val="center"/>
        <w:rPr>
          <w:rFonts w:ascii="Times New Roman" w:eastAsia="Times New Roman" w:hAnsi="Times New Roman" w:cs="Times New Roman"/>
          <w:b/>
          <w:caps/>
          <w:sz w:val="24"/>
          <w:szCs w:val="24"/>
          <w:lang w:eastAsia="pl-PL"/>
        </w:rPr>
      </w:pPr>
      <w:r w:rsidRPr="00DA24C1">
        <w:rPr>
          <w:rFonts w:ascii="Times New Roman" w:eastAsia="Times New Roman" w:hAnsi="Times New Roman" w:cs="Times New Roman"/>
          <w:b/>
          <w:sz w:val="24"/>
          <w:szCs w:val="24"/>
          <w:lang w:eastAsia="pl-PL"/>
        </w:rPr>
        <w:t>Postępowanie z dokumentacją w przypadku ustania działalności M</w:t>
      </w:r>
      <w:r w:rsidR="007B284D">
        <w:rPr>
          <w:rFonts w:ascii="Times New Roman" w:eastAsia="Times New Roman" w:hAnsi="Times New Roman" w:cs="Times New Roman"/>
          <w:b/>
          <w:sz w:val="24"/>
          <w:szCs w:val="24"/>
          <w:lang w:eastAsia="pl-PL"/>
        </w:rPr>
        <w:t xml:space="preserve">iejskiego </w:t>
      </w:r>
      <w:r w:rsidRPr="00DA24C1">
        <w:rPr>
          <w:rFonts w:ascii="Times New Roman" w:eastAsia="Times New Roman" w:hAnsi="Times New Roman" w:cs="Times New Roman"/>
          <w:b/>
          <w:sz w:val="24"/>
          <w:szCs w:val="24"/>
          <w:lang w:eastAsia="pl-PL"/>
        </w:rPr>
        <w:t>O</w:t>
      </w:r>
      <w:r w:rsidR="007B284D">
        <w:rPr>
          <w:rFonts w:ascii="Times New Roman" w:eastAsia="Times New Roman" w:hAnsi="Times New Roman" w:cs="Times New Roman"/>
          <w:b/>
          <w:sz w:val="24"/>
          <w:szCs w:val="24"/>
          <w:lang w:eastAsia="pl-PL"/>
        </w:rPr>
        <w:t xml:space="preserve">środka </w:t>
      </w:r>
      <w:r w:rsidRPr="00DA24C1">
        <w:rPr>
          <w:rFonts w:ascii="Times New Roman" w:eastAsia="Times New Roman" w:hAnsi="Times New Roman" w:cs="Times New Roman"/>
          <w:b/>
          <w:sz w:val="24"/>
          <w:szCs w:val="24"/>
          <w:lang w:eastAsia="pl-PL"/>
        </w:rPr>
        <w:t>P</w:t>
      </w:r>
      <w:r w:rsidR="007B284D">
        <w:rPr>
          <w:rFonts w:ascii="Times New Roman" w:eastAsia="Times New Roman" w:hAnsi="Times New Roman" w:cs="Times New Roman"/>
          <w:b/>
          <w:sz w:val="24"/>
          <w:szCs w:val="24"/>
          <w:lang w:eastAsia="pl-PL"/>
        </w:rPr>
        <w:t xml:space="preserve">omocy </w:t>
      </w:r>
      <w:r w:rsidRPr="00DA24C1">
        <w:rPr>
          <w:rFonts w:ascii="Times New Roman" w:eastAsia="Times New Roman" w:hAnsi="Times New Roman" w:cs="Times New Roman"/>
          <w:b/>
          <w:sz w:val="24"/>
          <w:szCs w:val="24"/>
          <w:lang w:eastAsia="pl-PL"/>
        </w:rPr>
        <w:t>S</w:t>
      </w:r>
      <w:r w:rsidR="007B284D">
        <w:rPr>
          <w:rFonts w:ascii="Times New Roman" w:eastAsia="Times New Roman" w:hAnsi="Times New Roman" w:cs="Times New Roman"/>
          <w:b/>
          <w:sz w:val="24"/>
          <w:szCs w:val="24"/>
          <w:lang w:eastAsia="pl-PL"/>
        </w:rPr>
        <w:t>połecznej w Sopocie</w:t>
      </w:r>
      <w:r w:rsidRPr="00DA24C1">
        <w:rPr>
          <w:rFonts w:ascii="Times New Roman" w:eastAsia="Times New Roman" w:hAnsi="Times New Roman" w:cs="Times New Roman"/>
          <w:b/>
          <w:sz w:val="24"/>
          <w:szCs w:val="24"/>
          <w:lang w:eastAsia="pl-PL"/>
        </w:rPr>
        <w:t>,  jego komórki organizacyjnej lub ich reorganizacji</w:t>
      </w:r>
    </w:p>
    <w:p w:rsidR="00DA24C1" w:rsidRPr="00DA24C1" w:rsidRDefault="00DA24C1" w:rsidP="00DA24C1">
      <w:pPr>
        <w:spacing w:after="0" w:line="240" w:lineRule="auto"/>
        <w:jc w:val="center"/>
        <w:rPr>
          <w:rFonts w:ascii="Times New Roman" w:eastAsia="Times New Roman" w:hAnsi="Times New Roman" w:cs="Times New Roman"/>
          <w:b/>
          <w:caps/>
          <w:sz w:val="16"/>
          <w:szCs w:val="16"/>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41.</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spacing w:after="0" w:line="240" w:lineRule="auto"/>
        <w:jc w:val="both"/>
        <w:rPr>
          <w:rFonts w:ascii="Times New Roman" w:eastAsia="Times New Roman" w:hAnsi="Times New Roman" w:cs="Times New Roman"/>
          <w:sz w:val="24"/>
          <w:szCs w:val="24"/>
          <w:lang w:eastAsia="pl-PL"/>
        </w:rPr>
      </w:pPr>
      <w:r w:rsidRPr="00014262">
        <w:rPr>
          <w:rFonts w:ascii="Times New Roman" w:eastAsia="Times New Roman" w:hAnsi="Times New Roman" w:cs="Times New Roman"/>
          <w:sz w:val="24"/>
          <w:szCs w:val="24"/>
          <w:lang w:eastAsia="pl-PL"/>
        </w:rPr>
        <w:t>W przypadku, gdy wszczynane jest postępowanie zmierzające do ustania działalności MOPS lub do jego reorganizacji, prowadzącej do powstania nowej jednostki organizacyjnej, sposób postępowania z dokumentacją</w:t>
      </w:r>
      <w:r w:rsidR="00014262" w:rsidRPr="00014262">
        <w:rPr>
          <w:rFonts w:ascii="Times New Roman" w:eastAsia="Times New Roman" w:hAnsi="Times New Roman" w:cs="Times New Roman"/>
          <w:sz w:val="24"/>
          <w:szCs w:val="24"/>
          <w:lang w:eastAsia="pl-PL"/>
        </w:rPr>
        <w:t xml:space="preserve"> określają przepisy regulujące ustanie działalności MOPS.</w:t>
      </w:r>
      <w:r w:rsidRPr="00014262">
        <w:rPr>
          <w:rFonts w:ascii="Times New Roman" w:eastAsia="Times New Roman" w:hAnsi="Times New Roman" w:cs="Times New Roman"/>
          <w:sz w:val="24"/>
          <w:szCs w:val="24"/>
          <w:lang w:eastAsia="pl-PL"/>
        </w:rPr>
        <w:t xml:space="preserve"> </w:t>
      </w:r>
    </w:p>
    <w:p w:rsidR="00DA24C1" w:rsidRPr="00DA24C1" w:rsidRDefault="00DA24C1" w:rsidP="00DA24C1">
      <w:pPr>
        <w:spacing w:after="0" w:line="240" w:lineRule="auto"/>
        <w:rPr>
          <w:rFonts w:ascii="Times New Roman" w:eastAsia="Times New Roman" w:hAnsi="Times New Roman" w:cs="Times New Roman"/>
          <w:sz w:val="20"/>
          <w:szCs w:val="20"/>
          <w:lang w:eastAsia="pl-PL"/>
        </w:rPr>
      </w:pPr>
    </w:p>
    <w:p w:rsidR="00DA24C1" w:rsidRPr="00DA24C1" w:rsidRDefault="00DA24C1" w:rsidP="00DA24C1">
      <w:pPr>
        <w:spacing w:after="0" w:line="240" w:lineRule="auto"/>
        <w:jc w:val="center"/>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sym w:font="Times New Roman" w:char="00A7"/>
      </w:r>
      <w:r w:rsidRPr="00DA24C1">
        <w:rPr>
          <w:rFonts w:ascii="Times New Roman" w:eastAsia="Times New Roman" w:hAnsi="Times New Roman" w:cs="Times New Roman"/>
          <w:sz w:val="24"/>
          <w:szCs w:val="24"/>
          <w:lang w:eastAsia="pl-PL"/>
        </w:rPr>
        <w:t xml:space="preserve"> 42.</w:t>
      </w:r>
    </w:p>
    <w:p w:rsidR="00DA24C1" w:rsidRPr="00DA24C1" w:rsidRDefault="00DA24C1" w:rsidP="00DA24C1">
      <w:pPr>
        <w:spacing w:after="0" w:line="240" w:lineRule="auto"/>
        <w:jc w:val="center"/>
        <w:rPr>
          <w:rFonts w:ascii="Times New Roman" w:eastAsia="Times New Roman" w:hAnsi="Times New Roman" w:cs="Times New Roman"/>
          <w:b/>
          <w:sz w:val="16"/>
          <w:szCs w:val="16"/>
          <w:lang w:eastAsia="pl-PL"/>
        </w:rPr>
      </w:pPr>
    </w:p>
    <w:p w:rsidR="00DA24C1" w:rsidRPr="00DA24C1" w:rsidRDefault="00DA24C1" w:rsidP="00DA24C1">
      <w:pPr>
        <w:numPr>
          <w:ilvl w:val="0"/>
          <w:numId w:val="54"/>
        </w:numPr>
        <w:spacing w:after="0" w:line="240" w:lineRule="auto"/>
        <w:ind w:left="28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W przypadku przejęcia części lub całości zadań z</w:t>
      </w:r>
      <w:r w:rsidR="00DA2D88">
        <w:rPr>
          <w:rFonts w:ascii="Times New Roman" w:eastAsia="Times New Roman" w:hAnsi="Times New Roman" w:cs="Times New Roman"/>
          <w:sz w:val="24"/>
          <w:szCs w:val="24"/>
          <w:lang w:eastAsia="pl-PL"/>
        </w:rPr>
        <w:t xml:space="preserve"> </w:t>
      </w:r>
      <w:r w:rsidRPr="00DA24C1">
        <w:rPr>
          <w:rFonts w:ascii="Times New Roman" w:eastAsia="Times New Roman" w:hAnsi="Times New Roman" w:cs="Times New Roman"/>
          <w:sz w:val="24"/>
          <w:szCs w:val="24"/>
          <w:lang w:eastAsia="pl-PL"/>
        </w:rPr>
        <w:t>reorganizowanej komórki organizacyjnej przez inną komórkę:</w:t>
      </w:r>
    </w:p>
    <w:p w:rsidR="00DA24C1" w:rsidRPr="00DA24C1" w:rsidRDefault="00DA24C1" w:rsidP="00DA24C1">
      <w:pPr>
        <w:numPr>
          <w:ilvl w:val="0"/>
          <w:numId w:val="5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akta spraw niezakończonych w postaci nieelektronicznej komórka przekazująca przekazuje protokolarnie nowej komórce organizacyjnej;</w:t>
      </w:r>
    </w:p>
    <w:p w:rsidR="00DA24C1" w:rsidRPr="00DA24C1" w:rsidRDefault="00DA24C1" w:rsidP="00DA24C1">
      <w:pPr>
        <w:numPr>
          <w:ilvl w:val="0"/>
          <w:numId w:val="55"/>
        </w:numPr>
        <w:spacing w:after="0" w:line="240" w:lineRule="auto"/>
        <w:ind w:left="624" w:hanging="284"/>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akta spraw niezakończonych w postaci elektronicznej komórka przekazująca udostępnia w systemie elektronicznym nowej komórce organizacyjnej z pełnymi uprawnieniami do zarządzania aktami sprawy;</w:t>
      </w:r>
    </w:p>
    <w:p w:rsidR="00DA24C1" w:rsidRPr="00DA24C1" w:rsidRDefault="00DA24C1" w:rsidP="00DA24C1">
      <w:pPr>
        <w:numPr>
          <w:ilvl w:val="0"/>
          <w:numId w:val="100"/>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Komórka organizacyjna, która przejęła dokumentację spraw niezakończonych, dokonuje ich ponownego założenia, zgodnie z § 28 ust. 3.</w:t>
      </w:r>
    </w:p>
    <w:p w:rsidR="00763149" w:rsidRPr="00763149" w:rsidRDefault="00DA24C1" w:rsidP="00763149">
      <w:pPr>
        <w:numPr>
          <w:ilvl w:val="0"/>
          <w:numId w:val="100"/>
        </w:numPr>
        <w:spacing w:after="0" w:line="240" w:lineRule="auto"/>
        <w:ind w:left="357" w:hanging="357"/>
        <w:contextualSpacing/>
        <w:jc w:val="both"/>
        <w:rPr>
          <w:rFonts w:ascii="Times New Roman" w:eastAsia="Times New Roman" w:hAnsi="Times New Roman" w:cs="Times New Roman"/>
          <w:sz w:val="24"/>
          <w:szCs w:val="24"/>
          <w:lang w:eastAsia="pl-PL"/>
        </w:rPr>
      </w:pPr>
      <w:r w:rsidRPr="00DA24C1">
        <w:rPr>
          <w:rFonts w:ascii="Times New Roman" w:eastAsia="Times New Roman" w:hAnsi="Times New Roman" w:cs="Times New Roman"/>
          <w:sz w:val="24"/>
          <w:szCs w:val="24"/>
          <w:lang w:eastAsia="pl-PL"/>
        </w:rPr>
        <w:t xml:space="preserve">Pozostała dokumentacja jest przekazywana niezwłocznie do </w:t>
      </w:r>
      <w:r w:rsidR="00F165FB">
        <w:rPr>
          <w:rFonts w:ascii="Times New Roman" w:eastAsia="Times New Roman" w:hAnsi="Times New Roman" w:cs="Times New Roman"/>
          <w:sz w:val="24"/>
          <w:szCs w:val="24"/>
          <w:lang w:eastAsia="pl-PL"/>
        </w:rPr>
        <w:t>składnicy akt</w:t>
      </w:r>
      <w:r w:rsidRPr="00DA24C1">
        <w:rPr>
          <w:rFonts w:ascii="Times New Roman" w:eastAsia="Times New Roman" w:hAnsi="Times New Roman" w:cs="Times New Roman"/>
          <w:sz w:val="24"/>
          <w:szCs w:val="24"/>
          <w:lang w:eastAsia="pl-PL"/>
        </w:rPr>
        <w:t>, w trybie i na warunkach, o których mowa w rozdziale 3 instrukcji.</w:t>
      </w: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DA2D88" w:rsidRDefault="00DA2D8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BA5BDD">
      <w:pPr>
        <w:spacing w:after="0" w:line="240" w:lineRule="auto"/>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1F6EC8" w:rsidRDefault="001F6EC8" w:rsidP="00DA24C1">
      <w:pPr>
        <w:spacing w:after="0" w:line="240" w:lineRule="auto"/>
        <w:jc w:val="right"/>
        <w:rPr>
          <w:rFonts w:ascii="Times New Roman" w:eastAsia="Times New Roman" w:hAnsi="Times New Roman" w:cs="Times New Roman"/>
          <w:sz w:val="24"/>
          <w:szCs w:val="24"/>
          <w:lang w:eastAsia="pl-PL"/>
        </w:rPr>
      </w:pPr>
    </w:p>
    <w:p w:rsidR="00DA24C1" w:rsidRDefault="00DA24C1"/>
    <w:sectPr w:rsidR="00DA24C1" w:rsidSect="0082278D">
      <w:headerReference w:type="default" r:id="rId8"/>
      <w:footerReference w:type="default" r:id="rId9"/>
      <w:pgSz w:w="11906" w:h="16838"/>
      <w:pgMar w:top="1134"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08B4" w:rsidRDefault="007B08B4">
      <w:pPr>
        <w:spacing w:after="0" w:line="240" w:lineRule="auto"/>
      </w:pPr>
      <w:r>
        <w:separator/>
      </w:r>
    </w:p>
  </w:endnote>
  <w:endnote w:type="continuationSeparator" w:id="0">
    <w:p w:rsidR="007B08B4" w:rsidRDefault="007B08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103599"/>
      <w:docPartObj>
        <w:docPartGallery w:val="Page Numbers (Bottom of Page)"/>
        <w:docPartUnique/>
      </w:docPartObj>
    </w:sdtPr>
    <w:sdtContent>
      <w:p w:rsidR="00AF4E45" w:rsidRDefault="00542CED">
        <w:pPr>
          <w:pStyle w:val="Stopka"/>
          <w:jc w:val="right"/>
        </w:pPr>
        <w:r>
          <w:fldChar w:fldCharType="begin"/>
        </w:r>
        <w:r w:rsidR="00AF4E45">
          <w:instrText>PAGE   \* MERGEFORMAT</w:instrText>
        </w:r>
        <w:r>
          <w:fldChar w:fldCharType="separate"/>
        </w:r>
        <w:r w:rsidR="00BB7E31">
          <w:rPr>
            <w:noProof/>
          </w:rPr>
          <w:t>1</w:t>
        </w:r>
        <w:r>
          <w:fldChar w:fldCharType="end"/>
        </w:r>
      </w:p>
    </w:sdtContent>
  </w:sdt>
  <w:p w:rsidR="00AF4E45" w:rsidRDefault="00AF4E45">
    <w:pPr>
      <w:pStyle w:val="Stopka"/>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08B4" w:rsidRDefault="007B08B4">
      <w:pPr>
        <w:spacing w:after="0" w:line="240" w:lineRule="auto"/>
      </w:pPr>
      <w:r>
        <w:separator/>
      </w:r>
    </w:p>
  </w:footnote>
  <w:footnote w:type="continuationSeparator" w:id="0">
    <w:p w:rsidR="007B08B4" w:rsidRDefault="007B08B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4E45" w:rsidRDefault="00AF4E45">
    <w:pPr>
      <w:pStyle w:val="Nagwek"/>
      <w:tabs>
        <w:tab w:val="clear" w:pos="4536"/>
        <w:tab w:val="clear" w:pos="9072"/>
      </w:tabs>
      <w:jc w:val="right"/>
      <w:rPr>
        <w:sz w:val="20"/>
      </w:rPr>
    </w:pPr>
    <w:r>
      <w:rPr>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1806"/>
    <w:multiLevelType w:val="hybridMultilevel"/>
    <w:tmpl w:val="AF2463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0C24317"/>
    <w:multiLevelType w:val="hybridMultilevel"/>
    <w:tmpl w:val="2E7CB9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C76F0E"/>
    <w:multiLevelType w:val="hybridMultilevel"/>
    <w:tmpl w:val="8B746EEA"/>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2F34B5A"/>
    <w:multiLevelType w:val="hybridMultilevel"/>
    <w:tmpl w:val="5BDA2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4420B6B"/>
    <w:multiLevelType w:val="hybridMultilevel"/>
    <w:tmpl w:val="6D6E967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
    <w:nsid w:val="04E56D62"/>
    <w:multiLevelType w:val="hybridMultilevel"/>
    <w:tmpl w:val="44D052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6162A37"/>
    <w:multiLevelType w:val="hybridMultilevel"/>
    <w:tmpl w:val="F6ACDA68"/>
    <w:lvl w:ilvl="0" w:tplc="FEEE7EA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7417DED"/>
    <w:multiLevelType w:val="hybridMultilevel"/>
    <w:tmpl w:val="3A60D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9355BF4"/>
    <w:multiLevelType w:val="hybridMultilevel"/>
    <w:tmpl w:val="E730B1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99663D2"/>
    <w:multiLevelType w:val="hybridMultilevel"/>
    <w:tmpl w:val="89B0CD7A"/>
    <w:lvl w:ilvl="0" w:tplc="7CDEB77E">
      <w:start w:val="3"/>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0AD4291E"/>
    <w:multiLevelType w:val="hybridMultilevel"/>
    <w:tmpl w:val="53CAE7F2"/>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nsid w:val="0DCA35CB"/>
    <w:multiLevelType w:val="hybridMultilevel"/>
    <w:tmpl w:val="DBD4ED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02060B3"/>
    <w:multiLevelType w:val="hybridMultilevel"/>
    <w:tmpl w:val="00DA0E9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1A65286"/>
    <w:multiLevelType w:val="hybridMultilevel"/>
    <w:tmpl w:val="7B64470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4">
    <w:nsid w:val="128402D6"/>
    <w:multiLevelType w:val="multilevel"/>
    <w:tmpl w:val="79F88360"/>
    <w:lvl w:ilvl="0">
      <w:start w:val="1"/>
      <w:numFmt w:val="upperRoman"/>
      <w:suff w:val="space"/>
      <w:lvlText w:val="Rozdział %1."/>
      <w:lvlJc w:val="center"/>
      <w:pPr>
        <w:ind w:left="-288" w:firstLine="288"/>
      </w:pPr>
      <w:rPr>
        <w:rFonts w:hint="default"/>
        <w:b/>
        <w:i w:val="0"/>
      </w:rPr>
    </w:lvl>
    <w:lvl w:ilvl="1">
      <w:start w:val="1"/>
      <w:numFmt w:val="decimal"/>
      <w:lvlRestart w:val="0"/>
      <w:lvlText w:val="§%2."/>
      <w:lvlJc w:val="center"/>
      <w:pPr>
        <w:tabs>
          <w:tab w:val="num" w:pos="454"/>
        </w:tabs>
        <w:ind w:left="0" w:firstLine="0"/>
      </w:pPr>
      <w:rPr>
        <w:rFonts w:hint="default"/>
        <w:b/>
        <w:i w:val="0"/>
      </w:rPr>
    </w:lvl>
    <w:lvl w:ilvl="2">
      <w:start w:val="2"/>
      <w:numFmt w:val="decimal"/>
      <w:pStyle w:val="Paragrafkolejneustepy"/>
      <w:lvlText w:val="%3."/>
      <w:lvlJc w:val="left"/>
      <w:pPr>
        <w:tabs>
          <w:tab w:val="num" w:pos="510"/>
        </w:tabs>
        <w:ind w:left="227" w:firstLine="0"/>
      </w:pPr>
      <w:rPr>
        <w:rFonts w:hint="default"/>
      </w:rPr>
    </w:lvl>
    <w:lvl w:ilvl="3">
      <w:start w:val="1"/>
      <w:numFmt w:val="decimal"/>
      <w:lvlText w:val="%4)"/>
      <w:lvlJc w:val="left"/>
      <w:pPr>
        <w:tabs>
          <w:tab w:val="num" w:pos="794"/>
        </w:tabs>
        <w:ind w:left="1191"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15">
    <w:nsid w:val="12D95290"/>
    <w:multiLevelType w:val="hybridMultilevel"/>
    <w:tmpl w:val="49EAFCE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12DE7FA9"/>
    <w:multiLevelType w:val="hybridMultilevel"/>
    <w:tmpl w:val="93964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152271B7"/>
    <w:multiLevelType w:val="hybridMultilevel"/>
    <w:tmpl w:val="77845DD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nsid w:val="16EB785A"/>
    <w:multiLevelType w:val="hybridMultilevel"/>
    <w:tmpl w:val="E2B269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18540B11"/>
    <w:multiLevelType w:val="hybridMultilevel"/>
    <w:tmpl w:val="5B36ADBE"/>
    <w:lvl w:ilvl="0" w:tplc="B3D0B376">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18BF1B03"/>
    <w:multiLevelType w:val="hybridMultilevel"/>
    <w:tmpl w:val="770457C0"/>
    <w:lvl w:ilvl="0" w:tplc="04150011">
      <w:start w:val="1"/>
      <w:numFmt w:val="decimal"/>
      <w:lvlText w:val="%1)"/>
      <w:lvlJc w:val="left"/>
      <w:pPr>
        <w:ind w:left="1650" w:hanging="360"/>
      </w:pPr>
    </w:lvl>
    <w:lvl w:ilvl="1" w:tplc="04150019" w:tentative="1">
      <w:start w:val="1"/>
      <w:numFmt w:val="lowerLetter"/>
      <w:lvlText w:val="%2."/>
      <w:lvlJc w:val="left"/>
      <w:pPr>
        <w:ind w:left="2370" w:hanging="360"/>
      </w:pPr>
    </w:lvl>
    <w:lvl w:ilvl="2" w:tplc="0415001B" w:tentative="1">
      <w:start w:val="1"/>
      <w:numFmt w:val="lowerRoman"/>
      <w:lvlText w:val="%3."/>
      <w:lvlJc w:val="right"/>
      <w:pPr>
        <w:ind w:left="3090" w:hanging="180"/>
      </w:pPr>
    </w:lvl>
    <w:lvl w:ilvl="3" w:tplc="0415000F" w:tentative="1">
      <w:start w:val="1"/>
      <w:numFmt w:val="decimal"/>
      <w:lvlText w:val="%4."/>
      <w:lvlJc w:val="left"/>
      <w:pPr>
        <w:ind w:left="3810" w:hanging="360"/>
      </w:pPr>
    </w:lvl>
    <w:lvl w:ilvl="4" w:tplc="04150019" w:tentative="1">
      <w:start w:val="1"/>
      <w:numFmt w:val="lowerLetter"/>
      <w:lvlText w:val="%5."/>
      <w:lvlJc w:val="left"/>
      <w:pPr>
        <w:ind w:left="4530" w:hanging="360"/>
      </w:pPr>
    </w:lvl>
    <w:lvl w:ilvl="5" w:tplc="0415001B" w:tentative="1">
      <w:start w:val="1"/>
      <w:numFmt w:val="lowerRoman"/>
      <w:lvlText w:val="%6."/>
      <w:lvlJc w:val="right"/>
      <w:pPr>
        <w:ind w:left="5250" w:hanging="180"/>
      </w:pPr>
    </w:lvl>
    <w:lvl w:ilvl="6" w:tplc="0415000F" w:tentative="1">
      <w:start w:val="1"/>
      <w:numFmt w:val="decimal"/>
      <w:lvlText w:val="%7."/>
      <w:lvlJc w:val="left"/>
      <w:pPr>
        <w:ind w:left="5970" w:hanging="360"/>
      </w:pPr>
    </w:lvl>
    <w:lvl w:ilvl="7" w:tplc="04150019" w:tentative="1">
      <w:start w:val="1"/>
      <w:numFmt w:val="lowerLetter"/>
      <w:lvlText w:val="%8."/>
      <w:lvlJc w:val="left"/>
      <w:pPr>
        <w:ind w:left="6690" w:hanging="360"/>
      </w:pPr>
    </w:lvl>
    <w:lvl w:ilvl="8" w:tplc="0415001B" w:tentative="1">
      <w:start w:val="1"/>
      <w:numFmt w:val="lowerRoman"/>
      <w:lvlText w:val="%9."/>
      <w:lvlJc w:val="right"/>
      <w:pPr>
        <w:ind w:left="7410" w:hanging="180"/>
      </w:pPr>
    </w:lvl>
  </w:abstractNum>
  <w:abstractNum w:abstractNumId="21">
    <w:nsid w:val="19051547"/>
    <w:multiLevelType w:val="hybridMultilevel"/>
    <w:tmpl w:val="78E0ADE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19835A87"/>
    <w:multiLevelType w:val="hybridMultilevel"/>
    <w:tmpl w:val="B03C90E0"/>
    <w:lvl w:ilvl="0" w:tplc="5C8E41EC">
      <w:start w:val="1"/>
      <w:numFmt w:val="lowerLetter"/>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FED7277"/>
    <w:multiLevelType w:val="hybridMultilevel"/>
    <w:tmpl w:val="05ECAA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29490802"/>
    <w:multiLevelType w:val="hybridMultilevel"/>
    <w:tmpl w:val="EF3C6E58"/>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nsid w:val="2AD275FC"/>
    <w:multiLevelType w:val="hybridMultilevel"/>
    <w:tmpl w:val="1612F16E"/>
    <w:lvl w:ilvl="0" w:tplc="04150011">
      <w:start w:val="1"/>
      <w:numFmt w:val="decimal"/>
      <w:lvlText w:val="%1)"/>
      <w:lvlJc w:val="left"/>
      <w:pPr>
        <w:ind w:left="945" w:hanging="360"/>
      </w:p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26">
    <w:nsid w:val="2BD838F7"/>
    <w:multiLevelType w:val="hybridMultilevel"/>
    <w:tmpl w:val="3636110A"/>
    <w:lvl w:ilvl="0" w:tplc="F1DE5D4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2CC4087F"/>
    <w:multiLevelType w:val="hybridMultilevel"/>
    <w:tmpl w:val="94029EDA"/>
    <w:lvl w:ilvl="0" w:tplc="DB54BDA4">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F825ABF"/>
    <w:multiLevelType w:val="hybridMultilevel"/>
    <w:tmpl w:val="2B8E42E8"/>
    <w:lvl w:ilvl="0" w:tplc="FFFFFFFF">
      <w:start w:val="10"/>
      <w:numFmt w:val="decimalZero"/>
      <w:lvlText w:val="%1"/>
      <w:lvlJc w:val="left"/>
      <w:pPr>
        <w:tabs>
          <w:tab w:val="num" w:pos="705"/>
        </w:tabs>
        <w:ind w:left="70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1985722"/>
    <w:multiLevelType w:val="hybridMultilevel"/>
    <w:tmpl w:val="CC96418A"/>
    <w:lvl w:ilvl="0" w:tplc="43EC1D2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1BF18C4"/>
    <w:multiLevelType w:val="hybridMultilevel"/>
    <w:tmpl w:val="5BBA448C"/>
    <w:lvl w:ilvl="0" w:tplc="FFFFFFFF">
      <w:start w:val="30"/>
      <w:numFmt w:val="decimal"/>
      <w:lvlText w:val="%1"/>
      <w:lvlJc w:val="left"/>
      <w:pPr>
        <w:tabs>
          <w:tab w:val="num" w:pos="577"/>
        </w:tabs>
        <w:ind w:left="577" w:hanging="435"/>
      </w:pPr>
      <w:rPr>
        <w:rFonts w:hint="default"/>
      </w:rPr>
    </w:lvl>
    <w:lvl w:ilvl="1" w:tplc="FFFFFFFF" w:tentative="1">
      <w:start w:val="1"/>
      <w:numFmt w:val="lowerLetter"/>
      <w:lvlText w:val="%2."/>
      <w:lvlJc w:val="left"/>
      <w:pPr>
        <w:tabs>
          <w:tab w:val="num" w:pos="1222"/>
        </w:tabs>
        <w:ind w:left="1222" w:hanging="360"/>
      </w:pPr>
    </w:lvl>
    <w:lvl w:ilvl="2" w:tplc="FFFFFFFF" w:tentative="1">
      <w:start w:val="1"/>
      <w:numFmt w:val="lowerRoman"/>
      <w:lvlText w:val="%3."/>
      <w:lvlJc w:val="right"/>
      <w:pPr>
        <w:tabs>
          <w:tab w:val="num" w:pos="1942"/>
        </w:tabs>
        <w:ind w:left="1942" w:hanging="180"/>
      </w:pPr>
    </w:lvl>
    <w:lvl w:ilvl="3" w:tplc="FFFFFFFF" w:tentative="1">
      <w:start w:val="1"/>
      <w:numFmt w:val="decimal"/>
      <w:lvlText w:val="%4."/>
      <w:lvlJc w:val="left"/>
      <w:pPr>
        <w:tabs>
          <w:tab w:val="num" w:pos="2662"/>
        </w:tabs>
        <w:ind w:left="2662" w:hanging="360"/>
      </w:pPr>
    </w:lvl>
    <w:lvl w:ilvl="4" w:tplc="FFFFFFFF" w:tentative="1">
      <w:start w:val="1"/>
      <w:numFmt w:val="lowerLetter"/>
      <w:lvlText w:val="%5."/>
      <w:lvlJc w:val="left"/>
      <w:pPr>
        <w:tabs>
          <w:tab w:val="num" w:pos="3382"/>
        </w:tabs>
        <w:ind w:left="3382" w:hanging="360"/>
      </w:pPr>
    </w:lvl>
    <w:lvl w:ilvl="5" w:tplc="FFFFFFFF" w:tentative="1">
      <w:start w:val="1"/>
      <w:numFmt w:val="lowerRoman"/>
      <w:lvlText w:val="%6."/>
      <w:lvlJc w:val="right"/>
      <w:pPr>
        <w:tabs>
          <w:tab w:val="num" w:pos="4102"/>
        </w:tabs>
        <w:ind w:left="4102" w:hanging="180"/>
      </w:pPr>
    </w:lvl>
    <w:lvl w:ilvl="6" w:tplc="FFFFFFFF" w:tentative="1">
      <w:start w:val="1"/>
      <w:numFmt w:val="decimal"/>
      <w:lvlText w:val="%7."/>
      <w:lvlJc w:val="left"/>
      <w:pPr>
        <w:tabs>
          <w:tab w:val="num" w:pos="4822"/>
        </w:tabs>
        <w:ind w:left="4822" w:hanging="360"/>
      </w:pPr>
    </w:lvl>
    <w:lvl w:ilvl="7" w:tplc="FFFFFFFF" w:tentative="1">
      <w:start w:val="1"/>
      <w:numFmt w:val="lowerLetter"/>
      <w:lvlText w:val="%8."/>
      <w:lvlJc w:val="left"/>
      <w:pPr>
        <w:tabs>
          <w:tab w:val="num" w:pos="5542"/>
        </w:tabs>
        <w:ind w:left="5542" w:hanging="360"/>
      </w:pPr>
    </w:lvl>
    <w:lvl w:ilvl="8" w:tplc="FFFFFFFF" w:tentative="1">
      <w:start w:val="1"/>
      <w:numFmt w:val="lowerRoman"/>
      <w:lvlText w:val="%9."/>
      <w:lvlJc w:val="right"/>
      <w:pPr>
        <w:tabs>
          <w:tab w:val="num" w:pos="6262"/>
        </w:tabs>
        <w:ind w:left="6262" w:hanging="180"/>
      </w:pPr>
    </w:lvl>
  </w:abstractNum>
  <w:abstractNum w:abstractNumId="31">
    <w:nsid w:val="343059D8"/>
    <w:multiLevelType w:val="hybridMultilevel"/>
    <w:tmpl w:val="1C5C65EC"/>
    <w:lvl w:ilvl="0" w:tplc="04150011">
      <w:start w:val="1"/>
      <w:numFmt w:val="decimal"/>
      <w:lvlText w:val="%1)"/>
      <w:lvlJc w:val="left"/>
      <w:pPr>
        <w:ind w:left="1004" w:hanging="360"/>
      </w:p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nsid w:val="367A1DE6"/>
    <w:multiLevelType w:val="hybridMultilevel"/>
    <w:tmpl w:val="56D495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3">
    <w:nsid w:val="368B23A3"/>
    <w:multiLevelType w:val="hybridMultilevel"/>
    <w:tmpl w:val="C7967F3A"/>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4">
    <w:nsid w:val="37336169"/>
    <w:multiLevelType w:val="hybridMultilevel"/>
    <w:tmpl w:val="DEA62B28"/>
    <w:lvl w:ilvl="0" w:tplc="E7CAE8E6">
      <w:start w:val="1"/>
      <w:numFmt w:val="decimal"/>
      <w:lvlText w:val="%1."/>
      <w:lvlJc w:val="left"/>
      <w:pPr>
        <w:ind w:left="720" w:hanging="360"/>
      </w:pPr>
      <w:rPr>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75041CE"/>
    <w:multiLevelType w:val="hybridMultilevel"/>
    <w:tmpl w:val="D74651A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6">
    <w:nsid w:val="37E63BEB"/>
    <w:multiLevelType w:val="hybridMultilevel"/>
    <w:tmpl w:val="D460F3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8875047"/>
    <w:multiLevelType w:val="hybridMultilevel"/>
    <w:tmpl w:val="7B64470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8">
    <w:nsid w:val="39C20EA4"/>
    <w:multiLevelType w:val="hybridMultilevel"/>
    <w:tmpl w:val="578AA80C"/>
    <w:lvl w:ilvl="0" w:tplc="04150017">
      <w:start w:val="1"/>
      <w:numFmt w:val="lowerLetter"/>
      <w:lvlText w:val="%1)"/>
      <w:lvlJc w:val="left"/>
      <w:pPr>
        <w:tabs>
          <w:tab w:val="num" w:pos="1077"/>
        </w:tabs>
        <w:ind w:left="1077" w:hanging="360"/>
      </w:pPr>
    </w:lvl>
    <w:lvl w:ilvl="1" w:tplc="04150019" w:tentative="1">
      <w:start w:val="1"/>
      <w:numFmt w:val="lowerLetter"/>
      <w:lvlText w:val="%2."/>
      <w:lvlJc w:val="left"/>
      <w:pPr>
        <w:tabs>
          <w:tab w:val="num" w:pos="1797"/>
        </w:tabs>
        <w:ind w:left="1797" w:hanging="360"/>
      </w:pPr>
      <w:rPr>
        <w:rFonts w:cs="Times New Roman"/>
      </w:rPr>
    </w:lvl>
    <w:lvl w:ilvl="2" w:tplc="0415001B" w:tentative="1">
      <w:start w:val="1"/>
      <w:numFmt w:val="lowerRoman"/>
      <w:lvlText w:val="%3."/>
      <w:lvlJc w:val="right"/>
      <w:pPr>
        <w:tabs>
          <w:tab w:val="num" w:pos="2517"/>
        </w:tabs>
        <w:ind w:left="2517" w:hanging="180"/>
      </w:pPr>
      <w:rPr>
        <w:rFonts w:cs="Times New Roman"/>
      </w:rPr>
    </w:lvl>
    <w:lvl w:ilvl="3" w:tplc="0415000F" w:tentative="1">
      <w:start w:val="1"/>
      <w:numFmt w:val="decimal"/>
      <w:lvlText w:val="%4."/>
      <w:lvlJc w:val="left"/>
      <w:pPr>
        <w:tabs>
          <w:tab w:val="num" w:pos="3237"/>
        </w:tabs>
        <w:ind w:left="3237" w:hanging="360"/>
      </w:pPr>
      <w:rPr>
        <w:rFonts w:cs="Times New Roman"/>
      </w:rPr>
    </w:lvl>
    <w:lvl w:ilvl="4" w:tplc="04150019" w:tentative="1">
      <w:start w:val="1"/>
      <w:numFmt w:val="lowerLetter"/>
      <w:lvlText w:val="%5."/>
      <w:lvlJc w:val="left"/>
      <w:pPr>
        <w:tabs>
          <w:tab w:val="num" w:pos="3957"/>
        </w:tabs>
        <w:ind w:left="3957" w:hanging="360"/>
      </w:pPr>
      <w:rPr>
        <w:rFonts w:cs="Times New Roman"/>
      </w:rPr>
    </w:lvl>
    <w:lvl w:ilvl="5" w:tplc="0415001B" w:tentative="1">
      <w:start w:val="1"/>
      <w:numFmt w:val="lowerRoman"/>
      <w:lvlText w:val="%6."/>
      <w:lvlJc w:val="right"/>
      <w:pPr>
        <w:tabs>
          <w:tab w:val="num" w:pos="4677"/>
        </w:tabs>
        <w:ind w:left="4677" w:hanging="180"/>
      </w:pPr>
      <w:rPr>
        <w:rFonts w:cs="Times New Roman"/>
      </w:rPr>
    </w:lvl>
    <w:lvl w:ilvl="6" w:tplc="0415000F" w:tentative="1">
      <w:start w:val="1"/>
      <w:numFmt w:val="decimal"/>
      <w:lvlText w:val="%7."/>
      <w:lvlJc w:val="left"/>
      <w:pPr>
        <w:tabs>
          <w:tab w:val="num" w:pos="5397"/>
        </w:tabs>
        <w:ind w:left="5397" w:hanging="360"/>
      </w:pPr>
      <w:rPr>
        <w:rFonts w:cs="Times New Roman"/>
      </w:rPr>
    </w:lvl>
    <w:lvl w:ilvl="7" w:tplc="04150019" w:tentative="1">
      <w:start w:val="1"/>
      <w:numFmt w:val="lowerLetter"/>
      <w:lvlText w:val="%8."/>
      <w:lvlJc w:val="left"/>
      <w:pPr>
        <w:tabs>
          <w:tab w:val="num" w:pos="6117"/>
        </w:tabs>
        <w:ind w:left="6117" w:hanging="360"/>
      </w:pPr>
      <w:rPr>
        <w:rFonts w:cs="Times New Roman"/>
      </w:rPr>
    </w:lvl>
    <w:lvl w:ilvl="8" w:tplc="0415001B" w:tentative="1">
      <w:start w:val="1"/>
      <w:numFmt w:val="lowerRoman"/>
      <w:lvlText w:val="%9."/>
      <w:lvlJc w:val="right"/>
      <w:pPr>
        <w:tabs>
          <w:tab w:val="num" w:pos="6837"/>
        </w:tabs>
        <w:ind w:left="6837" w:hanging="180"/>
      </w:pPr>
      <w:rPr>
        <w:rFonts w:cs="Times New Roman"/>
      </w:rPr>
    </w:lvl>
  </w:abstractNum>
  <w:abstractNum w:abstractNumId="39">
    <w:nsid w:val="3A1A2A39"/>
    <w:multiLevelType w:val="hybridMultilevel"/>
    <w:tmpl w:val="236AF84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3D1F1F18"/>
    <w:multiLevelType w:val="hybridMultilevel"/>
    <w:tmpl w:val="1640008E"/>
    <w:lvl w:ilvl="0" w:tplc="8970F3FA">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F556A1C"/>
    <w:multiLevelType w:val="hybridMultilevel"/>
    <w:tmpl w:val="066842F8"/>
    <w:lvl w:ilvl="0" w:tplc="FFFFFFFF">
      <w:start w:val="40"/>
      <w:numFmt w:val="decimal"/>
      <w:lvlText w:val="%1"/>
      <w:lvlJc w:val="left"/>
      <w:pPr>
        <w:tabs>
          <w:tab w:val="num" w:pos="705"/>
        </w:tabs>
        <w:ind w:left="705" w:hanging="43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401A604F"/>
    <w:multiLevelType w:val="hybridMultilevel"/>
    <w:tmpl w:val="F2A42474"/>
    <w:lvl w:ilvl="0" w:tplc="D83ADA28">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410B0D28"/>
    <w:multiLevelType w:val="hybridMultilevel"/>
    <w:tmpl w:val="0138026A"/>
    <w:lvl w:ilvl="0" w:tplc="1F0A4CD2">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26607ED"/>
    <w:multiLevelType w:val="hybridMultilevel"/>
    <w:tmpl w:val="1284CC18"/>
    <w:lvl w:ilvl="0" w:tplc="0415000F">
      <w:start w:val="1"/>
      <w:numFmt w:val="decimal"/>
      <w:lvlText w:val="%1."/>
      <w:lvlJc w:val="left"/>
      <w:pPr>
        <w:ind w:left="720" w:hanging="360"/>
      </w:pPr>
    </w:lvl>
    <w:lvl w:ilvl="1" w:tplc="6EEE3C0A">
      <w:start w:val="4"/>
      <w:numFmt w:val="bullet"/>
      <w:lvlText w:val=""/>
      <w:lvlJc w:val="left"/>
      <w:pPr>
        <w:ind w:left="1515" w:hanging="435"/>
      </w:pPr>
      <w:rPr>
        <w:rFonts w:ascii="Symbol" w:eastAsia="Times New Roman"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3962426"/>
    <w:multiLevelType w:val="hybridMultilevel"/>
    <w:tmpl w:val="FD74DF4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nsid w:val="43D1711E"/>
    <w:multiLevelType w:val="hybridMultilevel"/>
    <w:tmpl w:val="2A9ADBA0"/>
    <w:lvl w:ilvl="0" w:tplc="22124E3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452730DD"/>
    <w:multiLevelType w:val="singleLevel"/>
    <w:tmpl w:val="04150011"/>
    <w:lvl w:ilvl="0">
      <w:start w:val="1"/>
      <w:numFmt w:val="decimal"/>
      <w:lvlText w:val="%1)"/>
      <w:lvlJc w:val="left"/>
      <w:pPr>
        <w:ind w:left="720" w:hanging="360"/>
      </w:pPr>
      <w:rPr>
        <w:rFonts w:hint="default"/>
      </w:rPr>
    </w:lvl>
  </w:abstractNum>
  <w:abstractNum w:abstractNumId="48">
    <w:nsid w:val="454955FE"/>
    <w:multiLevelType w:val="hybridMultilevel"/>
    <w:tmpl w:val="984653EA"/>
    <w:lvl w:ilvl="0" w:tplc="04150011">
      <w:start w:val="1"/>
      <w:numFmt w:val="decimal"/>
      <w:lvlText w:val="%1)"/>
      <w:lvlJc w:val="left"/>
      <w:pPr>
        <w:tabs>
          <w:tab w:val="num" w:pos="1509"/>
        </w:tabs>
        <w:ind w:left="1509" w:hanging="360"/>
      </w:pPr>
      <w:rPr>
        <w:rFonts w:hint="default"/>
      </w:rPr>
    </w:lvl>
    <w:lvl w:ilvl="1" w:tplc="04150019" w:tentative="1">
      <w:start w:val="1"/>
      <w:numFmt w:val="lowerLetter"/>
      <w:lvlText w:val="%2."/>
      <w:lvlJc w:val="left"/>
      <w:pPr>
        <w:ind w:left="1509" w:hanging="360"/>
      </w:pPr>
    </w:lvl>
    <w:lvl w:ilvl="2" w:tplc="0415001B" w:tentative="1">
      <w:start w:val="1"/>
      <w:numFmt w:val="lowerRoman"/>
      <w:lvlText w:val="%3."/>
      <w:lvlJc w:val="right"/>
      <w:pPr>
        <w:ind w:left="2229" w:hanging="180"/>
      </w:pPr>
    </w:lvl>
    <w:lvl w:ilvl="3" w:tplc="0415000F" w:tentative="1">
      <w:start w:val="1"/>
      <w:numFmt w:val="decimal"/>
      <w:lvlText w:val="%4."/>
      <w:lvlJc w:val="left"/>
      <w:pPr>
        <w:ind w:left="2949" w:hanging="360"/>
      </w:pPr>
    </w:lvl>
    <w:lvl w:ilvl="4" w:tplc="04150019" w:tentative="1">
      <w:start w:val="1"/>
      <w:numFmt w:val="lowerLetter"/>
      <w:lvlText w:val="%5."/>
      <w:lvlJc w:val="left"/>
      <w:pPr>
        <w:ind w:left="3669" w:hanging="360"/>
      </w:pPr>
    </w:lvl>
    <w:lvl w:ilvl="5" w:tplc="0415001B" w:tentative="1">
      <w:start w:val="1"/>
      <w:numFmt w:val="lowerRoman"/>
      <w:lvlText w:val="%6."/>
      <w:lvlJc w:val="right"/>
      <w:pPr>
        <w:ind w:left="4389" w:hanging="180"/>
      </w:pPr>
    </w:lvl>
    <w:lvl w:ilvl="6" w:tplc="0415000F" w:tentative="1">
      <w:start w:val="1"/>
      <w:numFmt w:val="decimal"/>
      <w:lvlText w:val="%7."/>
      <w:lvlJc w:val="left"/>
      <w:pPr>
        <w:ind w:left="5109" w:hanging="360"/>
      </w:pPr>
    </w:lvl>
    <w:lvl w:ilvl="7" w:tplc="04150019" w:tentative="1">
      <w:start w:val="1"/>
      <w:numFmt w:val="lowerLetter"/>
      <w:lvlText w:val="%8."/>
      <w:lvlJc w:val="left"/>
      <w:pPr>
        <w:ind w:left="5829" w:hanging="360"/>
      </w:pPr>
    </w:lvl>
    <w:lvl w:ilvl="8" w:tplc="0415001B" w:tentative="1">
      <w:start w:val="1"/>
      <w:numFmt w:val="lowerRoman"/>
      <w:lvlText w:val="%9."/>
      <w:lvlJc w:val="right"/>
      <w:pPr>
        <w:ind w:left="6549" w:hanging="180"/>
      </w:pPr>
    </w:lvl>
  </w:abstractNum>
  <w:abstractNum w:abstractNumId="49">
    <w:nsid w:val="457676EF"/>
    <w:multiLevelType w:val="hybridMultilevel"/>
    <w:tmpl w:val="FC304DAE"/>
    <w:lvl w:ilvl="0" w:tplc="83E0B33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45797B4F"/>
    <w:multiLevelType w:val="hybridMultilevel"/>
    <w:tmpl w:val="AEEAB93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1">
    <w:nsid w:val="45977B6C"/>
    <w:multiLevelType w:val="hybridMultilevel"/>
    <w:tmpl w:val="650AD10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nsid w:val="45E063D0"/>
    <w:multiLevelType w:val="hybridMultilevel"/>
    <w:tmpl w:val="D18476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46E50B4E"/>
    <w:multiLevelType w:val="hybridMultilevel"/>
    <w:tmpl w:val="A0682D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CB17646"/>
    <w:multiLevelType w:val="hybridMultilevel"/>
    <w:tmpl w:val="02E0A29C"/>
    <w:lvl w:ilvl="0" w:tplc="162AB08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4DB71811"/>
    <w:multiLevelType w:val="hybridMultilevel"/>
    <w:tmpl w:val="FCDC08BE"/>
    <w:lvl w:ilvl="0" w:tplc="EC68FF78">
      <w:start w:val="1"/>
      <w:numFmt w:val="decimal"/>
      <w:lvlText w:val="%1."/>
      <w:lvlJc w:val="left"/>
      <w:pPr>
        <w:ind w:left="720" w:hanging="360"/>
      </w:pPr>
      <w:rPr>
        <w:rFonts w:ascii="Times New Roman" w:hAnsi="Times New Roman" w:hint="default"/>
        <w:b w:val="0"/>
        <w:i w:val="0"/>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DBC7A85"/>
    <w:multiLevelType w:val="hybridMultilevel"/>
    <w:tmpl w:val="45A67DC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7">
    <w:nsid w:val="4E04237A"/>
    <w:multiLevelType w:val="hybridMultilevel"/>
    <w:tmpl w:val="6F8A974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nsid w:val="4E2B026F"/>
    <w:multiLevelType w:val="hybridMultilevel"/>
    <w:tmpl w:val="6DFA74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FC61D03"/>
    <w:multiLevelType w:val="hybridMultilevel"/>
    <w:tmpl w:val="4328B5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50AE6360"/>
    <w:multiLevelType w:val="hybridMultilevel"/>
    <w:tmpl w:val="7B64470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1">
    <w:nsid w:val="5316479F"/>
    <w:multiLevelType w:val="hybridMultilevel"/>
    <w:tmpl w:val="4922ED0A"/>
    <w:lvl w:ilvl="0" w:tplc="9AD453C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37A2370"/>
    <w:multiLevelType w:val="hybridMultilevel"/>
    <w:tmpl w:val="A0B6FD00"/>
    <w:lvl w:ilvl="0" w:tplc="92A66430">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nsid w:val="55184982"/>
    <w:multiLevelType w:val="hybridMultilevel"/>
    <w:tmpl w:val="796E0C60"/>
    <w:lvl w:ilvl="0" w:tplc="0415000F">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5F32127"/>
    <w:multiLevelType w:val="multilevel"/>
    <w:tmpl w:val="1B7E3530"/>
    <w:lvl w:ilvl="0">
      <w:start w:val="1"/>
      <w:numFmt w:val="upperRoman"/>
      <w:suff w:val="space"/>
      <w:lvlText w:val="Rozdział %1."/>
      <w:lvlJc w:val="center"/>
      <w:pPr>
        <w:ind w:left="-288" w:firstLine="288"/>
      </w:pPr>
      <w:rPr>
        <w:rFonts w:hint="default"/>
        <w:b/>
        <w:i w:val="0"/>
      </w:rPr>
    </w:lvl>
    <w:lvl w:ilvl="1">
      <w:start w:val="1"/>
      <w:numFmt w:val="decimal"/>
      <w:lvlRestart w:val="0"/>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794"/>
        </w:tabs>
        <w:ind w:left="1191"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65">
    <w:nsid w:val="56095C16"/>
    <w:multiLevelType w:val="hybridMultilevel"/>
    <w:tmpl w:val="16843E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nsid w:val="57105ACA"/>
    <w:multiLevelType w:val="hybridMultilevel"/>
    <w:tmpl w:val="5BDA20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7327015"/>
    <w:multiLevelType w:val="singleLevel"/>
    <w:tmpl w:val="0F2C4FEE"/>
    <w:lvl w:ilvl="0">
      <w:start w:val="1"/>
      <w:numFmt w:val="decimal"/>
      <w:lvlText w:val="%1. "/>
      <w:lvlJc w:val="left"/>
      <w:pPr>
        <w:tabs>
          <w:tab w:val="num" w:pos="0"/>
        </w:tabs>
        <w:ind w:left="397" w:hanging="397"/>
      </w:pPr>
      <w:rPr>
        <w:rFonts w:ascii="Times New Roman" w:hAnsi="Times New Roman" w:cs="Times New Roman" w:hint="default"/>
        <w:b w:val="0"/>
        <w:i w:val="0"/>
        <w:sz w:val="24"/>
        <w:u w:val="none"/>
      </w:rPr>
    </w:lvl>
  </w:abstractNum>
  <w:abstractNum w:abstractNumId="68">
    <w:nsid w:val="578B2AA5"/>
    <w:multiLevelType w:val="hybridMultilevel"/>
    <w:tmpl w:val="6576CE74"/>
    <w:lvl w:ilvl="0" w:tplc="44D2A5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9CB087C"/>
    <w:multiLevelType w:val="hybridMultilevel"/>
    <w:tmpl w:val="81B43438"/>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0">
    <w:nsid w:val="5A3D0CA1"/>
    <w:multiLevelType w:val="hybridMultilevel"/>
    <w:tmpl w:val="7F94B05A"/>
    <w:lvl w:ilvl="0" w:tplc="3A60C74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5AA356D6"/>
    <w:multiLevelType w:val="hybridMultilevel"/>
    <w:tmpl w:val="571063C6"/>
    <w:lvl w:ilvl="0" w:tplc="FFFFFFFF">
      <w:start w:val="50"/>
      <w:numFmt w:val="decimal"/>
      <w:lvlText w:val="%1"/>
      <w:lvlJc w:val="left"/>
      <w:pPr>
        <w:tabs>
          <w:tab w:val="num" w:pos="705"/>
        </w:tabs>
        <w:ind w:left="705" w:hanging="435"/>
      </w:pPr>
      <w:rPr>
        <w:rFonts w:hint="default"/>
      </w:rPr>
    </w:lvl>
    <w:lvl w:ilvl="1" w:tplc="FFFFFFFF" w:tentative="1">
      <w:start w:val="1"/>
      <w:numFmt w:val="lowerLetter"/>
      <w:lvlText w:val="%2."/>
      <w:lvlJc w:val="left"/>
      <w:pPr>
        <w:tabs>
          <w:tab w:val="num" w:pos="1350"/>
        </w:tabs>
        <w:ind w:left="1350" w:hanging="360"/>
      </w:pPr>
    </w:lvl>
    <w:lvl w:ilvl="2" w:tplc="FFFFFFFF" w:tentative="1">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72">
    <w:nsid w:val="5C7E2661"/>
    <w:multiLevelType w:val="hybridMultilevel"/>
    <w:tmpl w:val="259AD492"/>
    <w:lvl w:ilvl="0" w:tplc="FFFFFFFF">
      <w:start w:val="20"/>
      <w:numFmt w:val="decimal"/>
      <w:lvlText w:val="%1"/>
      <w:lvlJc w:val="left"/>
      <w:pPr>
        <w:tabs>
          <w:tab w:val="num" w:pos="705"/>
        </w:tabs>
        <w:ind w:left="705" w:hanging="435"/>
      </w:pPr>
      <w:rPr>
        <w:rFonts w:hint="default"/>
      </w:rPr>
    </w:lvl>
    <w:lvl w:ilvl="1" w:tplc="FFFFFFFF">
      <w:start w:val="1"/>
      <w:numFmt w:val="lowerLetter"/>
      <w:lvlText w:val="%2."/>
      <w:lvlJc w:val="left"/>
      <w:pPr>
        <w:tabs>
          <w:tab w:val="num" w:pos="1350"/>
        </w:tabs>
        <w:ind w:left="1350" w:hanging="360"/>
      </w:pPr>
    </w:lvl>
    <w:lvl w:ilvl="2" w:tplc="FFFFFFFF" w:tentative="1">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73">
    <w:nsid w:val="5D026CD9"/>
    <w:multiLevelType w:val="hybridMultilevel"/>
    <w:tmpl w:val="1BE23046"/>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5D5250C9"/>
    <w:multiLevelType w:val="hybridMultilevel"/>
    <w:tmpl w:val="2E7CB9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5D79293D"/>
    <w:multiLevelType w:val="hybridMultilevel"/>
    <w:tmpl w:val="8A8ED9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DD466CF"/>
    <w:multiLevelType w:val="hybridMultilevel"/>
    <w:tmpl w:val="D2BE3BF0"/>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nsid w:val="5E5D532C"/>
    <w:multiLevelType w:val="hybridMultilevel"/>
    <w:tmpl w:val="2DFA2C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5ED8429F"/>
    <w:multiLevelType w:val="hybridMultilevel"/>
    <w:tmpl w:val="40C2A8D0"/>
    <w:lvl w:ilvl="0" w:tplc="A09054A2">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5F213615"/>
    <w:multiLevelType w:val="singleLevel"/>
    <w:tmpl w:val="04150011"/>
    <w:lvl w:ilvl="0">
      <w:start w:val="1"/>
      <w:numFmt w:val="decimal"/>
      <w:lvlText w:val="%1)"/>
      <w:lvlJc w:val="left"/>
      <w:pPr>
        <w:ind w:left="720" w:hanging="360"/>
      </w:pPr>
      <w:rPr>
        <w:rFonts w:hint="default"/>
      </w:rPr>
    </w:lvl>
  </w:abstractNum>
  <w:abstractNum w:abstractNumId="80">
    <w:nsid w:val="61276115"/>
    <w:multiLevelType w:val="hybridMultilevel"/>
    <w:tmpl w:val="5A7A868C"/>
    <w:lvl w:ilvl="0" w:tplc="5E344B5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2035F2A"/>
    <w:multiLevelType w:val="hybridMultilevel"/>
    <w:tmpl w:val="40D6AF3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2">
    <w:nsid w:val="62076600"/>
    <w:multiLevelType w:val="multilevel"/>
    <w:tmpl w:val="9E582218"/>
    <w:lvl w:ilvl="0">
      <w:start w:val="1"/>
      <w:numFmt w:val="upperRoman"/>
      <w:suff w:val="space"/>
      <w:lvlText w:val="Rozdział %1."/>
      <w:lvlJc w:val="center"/>
      <w:pPr>
        <w:ind w:left="-288" w:firstLine="288"/>
      </w:pPr>
      <w:rPr>
        <w:rFonts w:hint="default"/>
        <w:b/>
        <w:i w:val="0"/>
      </w:rPr>
    </w:lvl>
    <w:lvl w:ilvl="1">
      <w:start w:val="1"/>
      <w:numFmt w:val="decimal"/>
      <w:lvlRestart w:val="0"/>
      <w:lvlText w:val="§%2."/>
      <w:lvlJc w:val="center"/>
      <w:pPr>
        <w:tabs>
          <w:tab w:val="num" w:pos="454"/>
        </w:tabs>
        <w:ind w:left="0" w:firstLine="0"/>
      </w:pPr>
      <w:rPr>
        <w:rFonts w:hint="default"/>
        <w:b/>
        <w:i w:val="0"/>
      </w:rPr>
    </w:lvl>
    <w:lvl w:ilvl="2">
      <w:start w:val="2"/>
      <w:numFmt w:val="decimal"/>
      <w:lvlText w:val="%3."/>
      <w:lvlJc w:val="left"/>
      <w:pPr>
        <w:tabs>
          <w:tab w:val="num" w:pos="510"/>
        </w:tabs>
        <w:ind w:left="227" w:firstLine="0"/>
      </w:pPr>
      <w:rPr>
        <w:rFonts w:hint="default"/>
      </w:rPr>
    </w:lvl>
    <w:lvl w:ilvl="3">
      <w:start w:val="1"/>
      <w:numFmt w:val="decimal"/>
      <w:lvlText w:val="%4)"/>
      <w:lvlJc w:val="left"/>
      <w:pPr>
        <w:tabs>
          <w:tab w:val="num" w:pos="794"/>
        </w:tabs>
        <w:ind w:left="1191" w:hanging="397"/>
      </w:pPr>
      <w:rPr>
        <w:rFonts w:hint="default"/>
      </w:rPr>
    </w:lvl>
    <w:lvl w:ilvl="4">
      <w:start w:val="1"/>
      <w:numFmt w:val="lowerLetter"/>
      <w:lvlText w:val="%5)"/>
      <w:lvlJc w:val="left"/>
      <w:pPr>
        <w:tabs>
          <w:tab w:val="num" w:pos="1531"/>
        </w:tabs>
        <w:ind w:left="1474" w:hanging="283"/>
      </w:pPr>
      <w:rPr>
        <w:rFonts w:hint="default"/>
      </w:rPr>
    </w:lvl>
    <w:lvl w:ilvl="5">
      <w:start w:val="1"/>
      <w:numFmt w:val="lowerLetter"/>
      <w:lvlText w:val="(%6)"/>
      <w:lvlJc w:val="left"/>
      <w:pPr>
        <w:tabs>
          <w:tab w:val="num" w:pos="3672"/>
        </w:tabs>
        <w:ind w:left="3312" w:firstLine="0"/>
      </w:pPr>
      <w:rPr>
        <w:rFonts w:hint="default"/>
      </w:rPr>
    </w:lvl>
    <w:lvl w:ilvl="6">
      <w:start w:val="1"/>
      <w:numFmt w:val="lowerRoman"/>
      <w:lvlText w:val="(%7)"/>
      <w:lvlJc w:val="left"/>
      <w:pPr>
        <w:tabs>
          <w:tab w:val="num" w:pos="4392"/>
        </w:tabs>
        <w:ind w:left="4032" w:firstLine="0"/>
      </w:pPr>
      <w:rPr>
        <w:rFonts w:hint="default"/>
      </w:rPr>
    </w:lvl>
    <w:lvl w:ilvl="7">
      <w:start w:val="1"/>
      <w:numFmt w:val="lowerLetter"/>
      <w:lvlText w:val="(%8)"/>
      <w:lvlJc w:val="left"/>
      <w:pPr>
        <w:tabs>
          <w:tab w:val="num" w:pos="5112"/>
        </w:tabs>
        <w:ind w:left="4752" w:firstLine="0"/>
      </w:pPr>
      <w:rPr>
        <w:rFonts w:hint="default"/>
      </w:rPr>
    </w:lvl>
    <w:lvl w:ilvl="8">
      <w:start w:val="1"/>
      <w:numFmt w:val="lowerRoman"/>
      <w:lvlText w:val="(%9)"/>
      <w:lvlJc w:val="left"/>
      <w:pPr>
        <w:tabs>
          <w:tab w:val="num" w:pos="5832"/>
        </w:tabs>
        <w:ind w:left="5472" w:firstLine="0"/>
      </w:pPr>
      <w:rPr>
        <w:rFonts w:hint="default"/>
      </w:rPr>
    </w:lvl>
  </w:abstractNum>
  <w:abstractNum w:abstractNumId="83">
    <w:nsid w:val="6235526B"/>
    <w:multiLevelType w:val="hybridMultilevel"/>
    <w:tmpl w:val="49ACCC8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4">
    <w:nsid w:val="6437677C"/>
    <w:multiLevelType w:val="hybridMultilevel"/>
    <w:tmpl w:val="8BE8D0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64A67AF5"/>
    <w:multiLevelType w:val="hybridMultilevel"/>
    <w:tmpl w:val="9F68CF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6761394E"/>
    <w:multiLevelType w:val="hybridMultilevel"/>
    <w:tmpl w:val="383843C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7">
    <w:nsid w:val="6CC7676D"/>
    <w:multiLevelType w:val="hybridMultilevel"/>
    <w:tmpl w:val="916C5474"/>
    <w:lvl w:ilvl="0" w:tplc="FFFFFFFF">
      <w:numFmt w:val="decimalZero"/>
      <w:lvlText w:val="%1"/>
      <w:lvlJc w:val="left"/>
      <w:pPr>
        <w:tabs>
          <w:tab w:val="num" w:pos="705"/>
        </w:tabs>
        <w:ind w:left="705" w:hanging="435"/>
      </w:pPr>
      <w:rPr>
        <w:rFonts w:hint="default"/>
      </w:rPr>
    </w:lvl>
    <w:lvl w:ilvl="1" w:tplc="FFFFFFFF">
      <w:start w:val="7"/>
      <w:numFmt w:val="decimal"/>
      <w:lvlText w:val="%2"/>
      <w:lvlJc w:val="left"/>
      <w:pPr>
        <w:tabs>
          <w:tab w:val="num" w:pos="1698"/>
        </w:tabs>
        <w:ind w:left="1698" w:hanging="708"/>
      </w:pPr>
      <w:rPr>
        <w:rFonts w:hint="default"/>
        <w:b/>
      </w:rPr>
    </w:lvl>
    <w:lvl w:ilvl="2" w:tplc="FFFFFFFF" w:tentative="1">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88">
    <w:nsid w:val="6DD002CF"/>
    <w:multiLevelType w:val="hybridMultilevel"/>
    <w:tmpl w:val="6DFA74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F985E63"/>
    <w:multiLevelType w:val="hybridMultilevel"/>
    <w:tmpl w:val="A8CE6B88"/>
    <w:lvl w:ilvl="0" w:tplc="04150011">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90">
    <w:nsid w:val="6FCC4317"/>
    <w:multiLevelType w:val="hybridMultilevel"/>
    <w:tmpl w:val="342864E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1">
    <w:nsid w:val="703736E6"/>
    <w:multiLevelType w:val="hybridMultilevel"/>
    <w:tmpl w:val="12D82FD4"/>
    <w:lvl w:ilvl="0" w:tplc="BACEE42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nsid w:val="70B05B25"/>
    <w:multiLevelType w:val="hybridMultilevel"/>
    <w:tmpl w:val="57EA2986"/>
    <w:lvl w:ilvl="0" w:tplc="468004B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713E2DD2"/>
    <w:multiLevelType w:val="hybridMultilevel"/>
    <w:tmpl w:val="FAFE8864"/>
    <w:lvl w:ilvl="0" w:tplc="15C0BF00">
      <w:start w:val="61"/>
      <w:numFmt w:val="decimal"/>
      <w:lvlText w:val="%1"/>
      <w:lvlJc w:val="left"/>
      <w:pPr>
        <w:tabs>
          <w:tab w:val="num" w:pos="630"/>
        </w:tabs>
        <w:ind w:left="630" w:hanging="360"/>
      </w:pPr>
      <w:rPr>
        <w:rFonts w:hint="default"/>
      </w:rPr>
    </w:lvl>
    <w:lvl w:ilvl="1" w:tplc="04150019" w:tentative="1">
      <w:start w:val="1"/>
      <w:numFmt w:val="lowerLetter"/>
      <w:lvlText w:val="%2."/>
      <w:lvlJc w:val="left"/>
      <w:pPr>
        <w:tabs>
          <w:tab w:val="num" w:pos="1350"/>
        </w:tabs>
        <w:ind w:left="1350" w:hanging="360"/>
      </w:pPr>
    </w:lvl>
    <w:lvl w:ilvl="2" w:tplc="0415001B" w:tentative="1">
      <w:start w:val="1"/>
      <w:numFmt w:val="lowerRoman"/>
      <w:lvlText w:val="%3."/>
      <w:lvlJc w:val="right"/>
      <w:pPr>
        <w:tabs>
          <w:tab w:val="num" w:pos="2070"/>
        </w:tabs>
        <w:ind w:left="2070" w:hanging="180"/>
      </w:pPr>
    </w:lvl>
    <w:lvl w:ilvl="3" w:tplc="0415000F" w:tentative="1">
      <w:start w:val="1"/>
      <w:numFmt w:val="decimal"/>
      <w:lvlText w:val="%4."/>
      <w:lvlJc w:val="left"/>
      <w:pPr>
        <w:tabs>
          <w:tab w:val="num" w:pos="2790"/>
        </w:tabs>
        <w:ind w:left="2790" w:hanging="360"/>
      </w:pPr>
    </w:lvl>
    <w:lvl w:ilvl="4" w:tplc="04150019" w:tentative="1">
      <w:start w:val="1"/>
      <w:numFmt w:val="lowerLetter"/>
      <w:lvlText w:val="%5."/>
      <w:lvlJc w:val="left"/>
      <w:pPr>
        <w:tabs>
          <w:tab w:val="num" w:pos="3510"/>
        </w:tabs>
        <w:ind w:left="3510" w:hanging="360"/>
      </w:pPr>
    </w:lvl>
    <w:lvl w:ilvl="5" w:tplc="0415001B" w:tentative="1">
      <w:start w:val="1"/>
      <w:numFmt w:val="lowerRoman"/>
      <w:lvlText w:val="%6."/>
      <w:lvlJc w:val="right"/>
      <w:pPr>
        <w:tabs>
          <w:tab w:val="num" w:pos="4230"/>
        </w:tabs>
        <w:ind w:left="4230" w:hanging="180"/>
      </w:pPr>
    </w:lvl>
    <w:lvl w:ilvl="6" w:tplc="0415000F" w:tentative="1">
      <w:start w:val="1"/>
      <w:numFmt w:val="decimal"/>
      <w:lvlText w:val="%7."/>
      <w:lvlJc w:val="left"/>
      <w:pPr>
        <w:tabs>
          <w:tab w:val="num" w:pos="4950"/>
        </w:tabs>
        <w:ind w:left="4950" w:hanging="360"/>
      </w:pPr>
    </w:lvl>
    <w:lvl w:ilvl="7" w:tplc="04150019" w:tentative="1">
      <w:start w:val="1"/>
      <w:numFmt w:val="lowerLetter"/>
      <w:lvlText w:val="%8."/>
      <w:lvlJc w:val="left"/>
      <w:pPr>
        <w:tabs>
          <w:tab w:val="num" w:pos="5670"/>
        </w:tabs>
        <w:ind w:left="5670" w:hanging="360"/>
      </w:pPr>
    </w:lvl>
    <w:lvl w:ilvl="8" w:tplc="0415001B" w:tentative="1">
      <w:start w:val="1"/>
      <w:numFmt w:val="lowerRoman"/>
      <w:lvlText w:val="%9."/>
      <w:lvlJc w:val="right"/>
      <w:pPr>
        <w:tabs>
          <w:tab w:val="num" w:pos="6390"/>
        </w:tabs>
        <w:ind w:left="6390" w:hanging="180"/>
      </w:pPr>
    </w:lvl>
  </w:abstractNum>
  <w:abstractNum w:abstractNumId="94">
    <w:nsid w:val="71E5327C"/>
    <w:multiLevelType w:val="hybridMultilevel"/>
    <w:tmpl w:val="CFAA3974"/>
    <w:lvl w:ilvl="0" w:tplc="C80AC5F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5">
    <w:nsid w:val="764165F7"/>
    <w:multiLevelType w:val="hybridMultilevel"/>
    <w:tmpl w:val="10285124"/>
    <w:lvl w:ilvl="0" w:tplc="FFFFFFFF">
      <w:start w:val="41"/>
      <w:numFmt w:val="decimal"/>
      <w:lvlText w:val="%1"/>
      <w:lvlJc w:val="left"/>
      <w:pPr>
        <w:tabs>
          <w:tab w:val="num" w:pos="705"/>
        </w:tabs>
        <w:ind w:left="705" w:hanging="435"/>
      </w:pPr>
      <w:rPr>
        <w:rFonts w:hint="default"/>
      </w:rPr>
    </w:lvl>
    <w:lvl w:ilvl="1" w:tplc="FFFFFFFF" w:tentative="1">
      <w:start w:val="1"/>
      <w:numFmt w:val="lowerLetter"/>
      <w:lvlText w:val="%2."/>
      <w:lvlJc w:val="left"/>
      <w:pPr>
        <w:tabs>
          <w:tab w:val="num" w:pos="1350"/>
        </w:tabs>
        <w:ind w:left="1350" w:hanging="360"/>
      </w:pPr>
    </w:lvl>
    <w:lvl w:ilvl="2" w:tplc="FFFFFFFF" w:tentative="1">
      <w:start w:val="1"/>
      <w:numFmt w:val="lowerRoman"/>
      <w:lvlText w:val="%3."/>
      <w:lvlJc w:val="right"/>
      <w:pPr>
        <w:tabs>
          <w:tab w:val="num" w:pos="2070"/>
        </w:tabs>
        <w:ind w:left="2070" w:hanging="180"/>
      </w:pPr>
    </w:lvl>
    <w:lvl w:ilvl="3" w:tplc="FFFFFFFF" w:tentative="1">
      <w:start w:val="1"/>
      <w:numFmt w:val="decimal"/>
      <w:lvlText w:val="%4."/>
      <w:lvlJc w:val="left"/>
      <w:pPr>
        <w:tabs>
          <w:tab w:val="num" w:pos="2790"/>
        </w:tabs>
        <w:ind w:left="2790" w:hanging="360"/>
      </w:pPr>
    </w:lvl>
    <w:lvl w:ilvl="4" w:tplc="FFFFFFFF" w:tentative="1">
      <w:start w:val="1"/>
      <w:numFmt w:val="lowerLetter"/>
      <w:lvlText w:val="%5."/>
      <w:lvlJc w:val="left"/>
      <w:pPr>
        <w:tabs>
          <w:tab w:val="num" w:pos="3510"/>
        </w:tabs>
        <w:ind w:left="3510" w:hanging="360"/>
      </w:pPr>
    </w:lvl>
    <w:lvl w:ilvl="5" w:tplc="FFFFFFFF" w:tentative="1">
      <w:start w:val="1"/>
      <w:numFmt w:val="lowerRoman"/>
      <w:lvlText w:val="%6."/>
      <w:lvlJc w:val="right"/>
      <w:pPr>
        <w:tabs>
          <w:tab w:val="num" w:pos="4230"/>
        </w:tabs>
        <w:ind w:left="4230" w:hanging="180"/>
      </w:pPr>
    </w:lvl>
    <w:lvl w:ilvl="6" w:tplc="FFFFFFFF" w:tentative="1">
      <w:start w:val="1"/>
      <w:numFmt w:val="decimal"/>
      <w:lvlText w:val="%7."/>
      <w:lvlJc w:val="left"/>
      <w:pPr>
        <w:tabs>
          <w:tab w:val="num" w:pos="4950"/>
        </w:tabs>
        <w:ind w:left="4950" w:hanging="360"/>
      </w:pPr>
    </w:lvl>
    <w:lvl w:ilvl="7" w:tplc="FFFFFFFF" w:tentative="1">
      <w:start w:val="1"/>
      <w:numFmt w:val="lowerLetter"/>
      <w:lvlText w:val="%8."/>
      <w:lvlJc w:val="left"/>
      <w:pPr>
        <w:tabs>
          <w:tab w:val="num" w:pos="5670"/>
        </w:tabs>
        <w:ind w:left="5670" w:hanging="360"/>
      </w:pPr>
    </w:lvl>
    <w:lvl w:ilvl="8" w:tplc="FFFFFFFF" w:tentative="1">
      <w:start w:val="1"/>
      <w:numFmt w:val="lowerRoman"/>
      <w:lvlText w:val="%9."/>
      <w:lvlJc w:val="right"/>
      <w:pPr>
        <w:tabs>
          <w:tab w:val="num" w:pos="6390"/>
        </w:tabs>
        <w:ind w:left="6390" w:hanging="180"/>
      </w:pPr>
    </w:lvl>
  </w:abstractNum>
  <w:abstractNum w:abstractNumId="96">
    <w:nsid w:val="784C3D35"/>
    <w:multiLevelType w:val="hybridMultilevel"/>
    <w:tmpl w:val="BE8ED8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78971064"/>
    <w:multiLevelType w:val="hybridMultilevel"/>
    <w:tmpl w:val="09BA6254"/>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8">
    <w:nsid w:val="7AA85B29"/>
    <w:multiLevelType w:val="hybridMultilevel"/>
    <w:tmpl w:val="78E0ADE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9">
    <w:nsid w:val="7B0C3E8D"/>
    <w:multiLevelType w:val="hybridMultilevel"/>
    <w:tmpl w:val="C4A45B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7B6F16B8"/>
    <w:multiLevelType w:val="hybridMultilevel"/>
    <w:tmpl w:val="C9929470"/>
    <w:lvl w:ilvl="0" w:tplc="04150011">
      <w:start w:val="1"/>
      <w:numFmt w:val="decimal"/>
      <w:lvlText w:val="%1)"/>
      <w:lvlJc w:val="left"/>
      <w:pPr>
        <w:ind w:left="1117" w:hanging="360"/>
      </w:p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101">
    <w:nsid w:val="7C580DEE"/>
    <w:multiLevelType w:val="hybridMultilevel"/>
    <w:tmpl w:val="67F48A9E"/>
    <w:lvl w:ilvl="0" w:tplc="0DF027C0">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nsid w:val="7CC0338B"/>
    <w:multiLevelType w:val="hybridMultilevel"/>
    <w:tmpl w:val="1AA466E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7D2C50DE"/>
    <w:multiLevelType w:val="hybridMultilevel"/>
    <w:tmpl w:val="52DE6046"/>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4">
    <w:nsid w:val="7D5D285F"/>
    <w:multiLevelType w:val="hybridMultilevel"/>
    <w:tmpl w:val="6DFA74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7DAA2A3A"/>
    <w:multiLevelType w:val="hybridMultilevel"/>
    <w:tmpl w:val="7B18D8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nsid w:val="7EA721CF"/>
    <w:multiLevelType w:val="hybridMultilevel"/>
    <w:tmpl w:val="91780F0E"/>
    <w:lvl w:ilvl="0" w:tplc="7E108AE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7EC108EB"/>
    <w:multiLevelType w:val="hybridMultilevel"/>
    <w:tmpl w:val="9F4245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7ECA5600"/>
    <w:multiLevelType w:val="hybridMultilevel"/>
    <w:tmpl w:val="1C1480B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9"/>
  </w:num>
  <w:num w:numId="5">
    <w:abstractNumId w:val="47"/>
  </w:num>
  <w:num w:numId="6">
    <w:abstractNumId w:val="54"/>
  </w:num>
  <w:num w:numId="7">
    <w:abstractNumId w:val="76"/>
  </w:num>
  <w:num w:numId="8">
    <w:abstractNumId w:val="27"/>
  </w:num>
  <w:num w:numId="9">
    <w:abstractNumId w:val="38"/>
  </w:num>
  <w:num w:numId="10">
    <w:abstractNumId w:val="55"/>
  </w:num>
  <w:num w:numId="11">
    <w:abstractNumId w:val="31"/>
  </w:num>
  <w:num w:numId="12">
    <w:abstractNumId w:val="18"/>
  </w:num>
  <w:num w:numId="13">
    <w:abstractNumId w:val="4"/>
  </w:num>
  <w:num w:numId="14">
    <w:abstractNumId w:val="46"/>
  </w:num>
  <w:num w:numId="15">
    <w:abstractNumId w:val="7"/>
  </w:num>
  <w:num w:numId="16">
    <w:abstractNumId w:val="85"/>
  </w:num>
  <w:num w:numId="17">
    <w:abstractNumId w:val="90"/>
  </w:num>
  <w:num w:numId="18">
    <w:abstractNumId w:val="73"/>
  </w:num>
  <w:num w:numId="19">
    <w:abstractNumId w:val="13"/>
  </w:num>
  <w:num w:numId="20">
    <w:abstractNumId w:val="32"/>
  </w:num>
  <w:num w:numId="21">
    <w:abstractNumId w:val="33"/>
  </w:num>
  <w:num w:numId="22">
    <w:abstractNumId w:val="5"/>
  </w:num>
  <w:num w:numId="23">
    <w:abstractNumId w:val="52"/>
  </w:num>
  <w:num w:numId="24">
    <w:abstractNumId w:val="60"/>
  </w:num>
  <w:num w:numId="25">
    <w:abstractNumId w:val="37"/>
  </w:num>
  <w:num w:numId="26">
    <w:abstractNumId w:val="3"/>
  </w:num>
  <w:num w:numId="27">
    <w:abstractNumId w:val="69"/>
  </w:num>
  <w:num w:numId="28">
    <w:abstractNumId w:val="17"/>
  </w:num>
  <w:num w:numId="29">
    <w:abstractNumId w:val="66"/>
  </w:num>
  <w:num w:numId="30">
    <w:abstractNumId w:val="83"/>
  </w:num>
  <w:num w:numId="31">
    <w:abstractNumId w:val="77"/>
  </w:num>
  <w:num w:numId="32">
    <w:abstractNumId w:val="58"/>
  </w:num>
  <w:num w:numId="33">
    <w:abstractNumId w:val="45"/>
  </w:num>
  <w:num w:numId="34">
    <w:abstractNumId w:val="104"/>
  </w:num>
  <w:num w:numId="35">
    <w:abstractNumId w:val="88"/>
  </w:num>
  <w:num w:numId="36">
    <w:abstractNumId w:val="67"/>
  </w:num>
  <w:num w:numId="37">
    <w:abstractNumId w:val="100"/>
  </w:num>
  <w:num w:numId="38">
    <w:abstractNumId w:val="36"/>
  </w:num>
  <w:num w:numId="39">
    <w:abstractNumId w:val="81"/>
  </w:num>
  <w:num w:numId="40">
    <w:abstractNumId w:val="92"/>
  </w:num>
  <w:num w:numId="41">
    <w:abstractNumId w:val="86"/>
  </w:num>
  <w:num w:numId="42">
    <w:abstractNumId w:val="61"/>
  </w:num>
  <w:num w:numId="43">
    <w:abstractNumId w:val="14"/>
  </w:num>
  <w:num w:numId="44">
    <w:abstractNumId w:val="35"/>
  </w:num>
  <w:num w:numId="45">
    <w:abstractNumId w:val="22"/>
  </w:num>
  <w:num w:numId="46">
    <w:abstractNumId w:val="23"/>
  </w:num>
  <w:num w:numId="47">
    <w:abstractNumId w:val="56"/>
  </w:num>
  <w:num w:numId="48">
    <w:abstractNumId w:val="89"/>
  </w:num>
  <w:num w:numId="49">
    <w:abstractNumId w:val="74"/>
  </w:num>
  <w:num w:numId="50">
    <w:abstractNumId w:val="98"/>
  </w:num>
  <w:num w:numId="51">
    <w:abstractNumId w:val="21"/>
  </w:num>
  <w:num w:numId="52">
    <w:abstractNumId w:val="49"/>
  </w:num>
  <w:num w:numId="53">
    <w:abstractNumId w:val="1"/>
  </w:num>
  <w:num w:numId="54">
    <w:abstractNumId w:val="34"/>
  </w:num>
  <w:num w:numId="55">
    <w:abstractNumId w:val="103"/>
  </w:num>
  <w:num w:numId="56">
    <w:abstractNumId w:val="87"/>
  </w:num>
  <w:num w:numId="57">
    <w:abstractNumId w:val="72"/>
  </w:num>
  <w:num w:numId="58">
    <w:abstractNumId w:val="30"/>
  </w:num>
  <w:num w:numId="59">
    <w:abstractNumId w:val="95"/>
  </w:num>
  <w:num w:numId="60">
    <w:abstractNumId w:val="71"/>
  </w:num>
  <w:num w:numId="61">
    <w:abstractNumId w:val="41"/>
  </w:num>
  <w:num w:numId="62">
    <w:abstractNumId w:val="28"/>
  </w:num>
  <w:num w:numId="63">
    <w:abstractNumId w:val="93"/>
  </w:num>
  <w:num w:numId="64">
    <w:abstractNumId w:val="105"/>
  </w:num>
  <w:num w:numId="65">
    <w:abstractNumId w:val="62"/>
  </w:num>
  <w:num w:numId="66">
    <w:abstractNumId w:val="94"/>
  </w:num>
  <w:num w:numId="67">
    <w:abstractNumId w:val="6"/>
  </w:num>
  <w:num w:numId="68">
    <w:abstractNumId w:val="43"/>
  </w:num>
  <w:num w:numId="69">
    <w:abstractNumId w:val="8"/>
  </w:num>
  <w:num w:numId="70">
    <w:abstractNumId w:val="19"/>
  </w:num>
  <w:num w:numId="71">
    <w:abstractNumId w:val="50"/>
  </w:num>
  <w:num w:numId="72">
    <w:abstractNumId w:val="82"/>
  </w:num>
  <w:num w:numId="73">
    <w:abstractNumId w:val="2"/>
  </w:num>
  <w:num w:numId="74">
    <w:abstractNumId w:val="64"/>
  </w:num>
  <w:num w:numId="75">
    <w:abstractNumId w:val="40"/>
  </w:num>
  <w:num w:numId="76">
    <w:abstractNumId w:val="59"/>
  </w:num>
  <w:num w:numId="77">
    <w:abstractNumId w:val="29"/>
  </w:num>
  <w:num w:numId="78">
    <w:abstractNumId w:val="106"/>
  </w:num>
  <w:num w:numId="79">
    <w:abstractNumId w:val="84"/>
  </w:num>
  <w:num w:numId="80">
    <w:abstractNumId w:val="68"/>
  </w:num>
  <w:num w:numId="81">
    <w:abstractNumId w:val="11"/>
  </w:num>
  <w:num w:numId="82">
    <w:abstractNumId w:val="12"/>
  </w:num>
  <w:num w:numId="83">
    <w:abstractNumId w:val="70"/>
  </w:num>
  <w:num w:numId="84">
    <w:abstractNumId w:val="44"/>
  </w:num>
  <w:num w:numId="85">
    <w:abstractNumId w:val="42"/>
  </w:num>
  <w:num w:numId="86">
    <w:abstractNumId w:val="57"/>
  </w:num>
  <w:num w:numId="87">
    <w:abstractNumId w:val="48"/>
  </w:num>
  <w:num w:numId="88">
    <w:abstractNumId w:val="9"/>
  </w:num>
  <w:num w:numId="89">
    <w:abstractNumId w:val="80"/>
  </w:num>
  <w:num w:numId="90">
    <w:abstractNumId w:val="102"/>
  </w:num>
  <w:num w:numId="91">
    <w:abstractNumId w:val="78"/>
  </w:num>
  <w:num w:numId="92">
    <w:abstractNumId w:val="96"/>
  </w:num>
  <w:num w:numId="93">
    <w:abstractNumId w:val="3"/>
    <w:lvlOverride w:ilvl="0">
      <w:lvl w:ilvl="0" w:tplc="0415000F">
        <w:start w:val="1"/>
        <w:numFmt w:val="decimal"/>
        <w:lvlText w:val="%1."/>
        <w:lvlJc w:val="left"/>
        <w:pPr>
          <w:ind w:left="720" w:hanging="360"/>
        </w:pPr>
        <w:rPr>
          <w:rFonts w:hint="default"/>
        </w:rPr>
      </w:lvl>
    </w:lvlOverride>
    <w:lvlOverride w:ilvl="1">
      <w:lvl w:ilvl="1" w:tplc="04150019" w:tentative="1">
        <w:start w:val="1"/>
        <w:numFmt w:val="lowerLetter"/>
        <w:lvlText w:val="%2."/>
        <w:lvlJc w:val="left"/>
        <w:pPr>
          <w:ind w:left="1440" w:hanging="360"/>
        </w:pPr>
      </w:lvl>
    </w:lvlOverride>
    <w:lvlOverride w:ilvl="2">
      <w:lvl w:ilvl="2" w:tplc="0415001B" w:tentative="1">
        <w:start w:val="1"/>
        <w:numFmt w:val="lowerRoman"/>
        <w:lvlText w:val="%3."/>
        <w:lvlJc w:val="right"/>
        <w:pPr>
          <w:ind w:left="2160" w:hanging="180"/>
        </w:pPr>
      </w:lvl>
    </w:lvlOverride>
    <w:lvlOverride w:ilvl="3">
      <w:lvl w:ilvl="3" w:tplc="0415000F" w:tentative="1">
        <w:start w:val="1"/>
        <w:numFmt w:val="decimal"/>
        <w:lvlText w:val="%4."/>
        <w:lvlJc w:val="left"/>
        <w:pPr>
          <w:ind w:left="2880" w:hanging="360"/>
        </w:pPr>
      </w:lvl>
    </w:lvlOverride>
    <w:lvlOverride w:ilvl="4">
      <w:lvl w:ilvl="4" w:tplc="04150019" w:tentative="1">
        <w:start w:val="1"/>
        <w:numFmt w:val="lowerLetter"/>
        <w:lvlText w:val="%5."/>
        <w:lvlJc w:val="left"/>
        <w:pPr>
          <w:ind w:left="3600" w:hanging="360"/>
        </w:pPr>
      </w:lvl>
    </w:lvlOverride>
    <w:lvlOverride w:ilvl="5">
      <w:lvl w:ilvl="5" w:tplc="0415001B" w:tentative="1">
        <w:start w:val="1"/>
        <w:numFmt w:val="lowerRoman"/>
        <w:lvlText w:val="%6."/>
        <w:lvlJc w:val="right"/>
        <w:pPr>
          <w:ind w:left="4320" w:hanging="180"/>
        </w:pPr>
      </w:lvl>
    </w:lvlOverride>
    <w:lvlOverride w:ilvl="6">
      <w:lvl w:ilvl="6" w:tplc="0415000F" w:tentative="1">
        <w:start w:val="1"/>
        <w:numFmt w:val="decimal"/>
        <w:lvlText w:val="%7."/>
        <w:lvlJc w:val="left"/>
        <w:pPr>
          <w:ind w:left="5040" w:hanging="360"/>
        </w:pPr>
      </w:lvl>
    </w:lvlOverride>
    <w:lvlOverride w:ilvl="7">
      <w:lvl w:ilvl="7" w:tplc="04150019" w:tentative="1">
        <w:start w:val="1"/>
        <w:numFmt w:val="lowerLetter"/>
        <w:lvlText w:val="%8."/>
        <w:lvlJc w:val="left"/>
        <w:pPr>
          <w:ind w:left="5760" w:hanging="360"/>
        </w:pPr>
      </w:lvl>
    </w:lvlOverride>
    <w:lvlOverride w:ilvl="8">
      <w:lvl w:ilvl="8" w:tplc="0415001B" w:tentative="1">
        <w:start w:val="1"/>
        <w:numFmt w:val="lowerRoman"/>
        <w:lvlText w:val="%9."/>
        <w:lvlJc w:val="right"/>
        <w:pPr>
          <w:ind w:left="6480" w:hanging="180"/>
        </w:pPr>
      </w:lvl>
    </w:lvlOverride>
  </w:num>
  <w:num w:numId="94">
    <w:abstractNumId w:val="10"/>
  </w:num>
  <w:num w:numId="95">
    <w:abstractNumId w:val="107"/>
  </w:num>
  <w:num w:numId="96">
    <w:abstractNumId w:val="63"/>
  </w:num>
  <w:num w:numId="97">
    <w:abstractNumId w:val="15"/>
  </w:num>
  <w:num w:numId="98">
    <w:abstractNumId w:val="99"/>
  </w:num>
  <w:num w:numId="99">
    <w:abstractNumId w:val="24"/>
  </w:num>
  <w:num w:numId="100">
    <w:abstractNumId w:val="26"/>
  </w:num>
  <w:num w:numId="101">
    <w:abstractNumId w:val="101"/>
  </w:num>
  <w:num w:numId="102">
    <w:abstractNumId w:val="65"/>
  </w:num>
  <w:num w:numId="103">
    <w:abstractNumId w:val="16"/>
  </w:num>
  <w:num w:numId="104">
    <w:abstractNumId w:val="97"/>
  </w:num>
  <w:num w:numId="105">
    <w:abstractNumId w:val="20"/>
  </w:num>
  <w:num w:numId="106">
    <w:abstractNumId w:val="25"/>
  </w:num>
  <w:num w:numId="107">
    <w:abstractNumId w:val="91"/>
  </w:num>
  <w:num w:numId="108">
    <w:abstractNumId w:val="75"/>
  </w:num>
  <w:num w:numId="109">
    <w:abstractNumId w:val="0"/>
  </w:num>
  <w:num w:numId="110">
    <w:abstractNumId w:val="53"/>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5122"/>
  </w:hdrShapeDefaults>
  <w:footnotePr>
    <w:footnote w:id="-1"/>
    <w:footnote w:id="0"/>
  </w:footnotePr>
  <w:endnotePr>
    <w:endnote w:id="-1"/>
    <w:endnote w:id="0"/>
  </w:endnotePr>
  <w:compat/>
  <w:rsids>
    <w:rsidRoot w:val="00DA24C1"/>
    <w:rsid w:val="000126E0"/>
    <w:rsid w:val="00014262"/>
    <w:rsid w:val="00017C9E"/>
    <w:rsid w:val="00025CFC"/>
    <w:rsid w:val="000423D4"/>
    <w:rsid w:val="00052F3B"/>
    <w:rsid w:val="0005357D"/>
    <w:rsid w:val="00064DDC"/>
    <w:rsid w:val="00064F12"/>
    <w:rsid w:val="00083A65"/>
    <w:rsid w:val="000902E1"/>
    <w:rsid w:val="000A15CC"/>
    <w:rsid w:val="000B0EEE"/>
    <w:rsid w:val="000E0CFA"/>
    <w:rsid w:val="000E61E8"/>
    <w:rsid w:val="000E7205"/>
    <w:rsid w:val="000E7F36"/>
    <w:rsid w:val="00122D8F"/>
    <w:rsid w:val="00124A62"/>
    <w:rsid w:val="00132F00"/>
    <w:rsid w:val="0014051D"/>
    <w:rsid w:val="00141721"/>
    <w:rsid w:val="00153435"/>
    <w:rsid w:val="00182C35"/>
    <w:rsid w:val="001A6D21"/>
    <w:rsid w:val="001B0118"/>
    <w:rsid w:val="001D4318"/>
    <w:rsid w:val="001F0C22"/>
    <w:rsid w:val="001F68F2"/>
    <w:rsid w:val="001F6EC8"/>
    <w:rsid w:val="00200FD7"/>
    <w:rsid w:val="00202D98"/>
    <w:rsid w:val="00223609"/>
    <w:rsid w:val="00234380"/>
    <w:rsid w:val="00254209"/>
    <w:rsid w:val="002973F6"/>
    <w:rsid w:val="002C27C8"/>
    <w:rsid w:val="002D1783"/>
    <w:rsid w:val="0033116A"/>
    <w:rsid w:val="00337138"/>
    <w:rsid w:val="00351F45"/>
    <w:rsid w:val="00375ECA"/>
    <w:rsid w:val="00380FE1"/>
    <w:rsid w:val="00396D88"/>
    <w:rsid w:val="003C0DF5"/>
    <w:rsid w:val="003E49CA"/>
    <w:rsid w:val="0040038B"/>
    <w:rsid w:val="0041751F"/>
    <w:rsid w:val="00420B77"/>
    <w:rsid w:val="00420F75"/>
    <w:rsid w:val="004346FB"/>
    <w:rsid w:val="004351EA"/>
    <w:rsid w:val="0043780F"/>
    <w:rsid w:val="0044746F"/>
    <w:rsid w:val="0046382A"/>
    <w:rsid w:val="00476323"/>
    <w:rsid w:val="0048607E"/>
    <w:rsid w:val="004A5BA0"/>
    <w:rsid w:val="004B1A46"/>
    <w:rsid w:val="004E7EA6"/>
    <w:rsid w:val="004F15BC"/>
    <w:rsid w:val="00507050"/>
    <w:rsid w:val="00515536"/>
    <w:rsid w:val="005227DF"/>
    <w:rsid w:val="00524BCC"/>
    <w:rsid w:val="00542CED"/>
    <w:rsid w:val="005528EC"/>
    <w:rsid w:val="00564C44"/>
    <w:rsid w:val="0056640E"/>
    <w:rsid w:val="00580C59"/>
    <w:rsid w:val="00597C2B"/>
    <w:rsid w:val="005E28D3"/>
    <w:rsid w:val="005F3836"/>
    <w:rsid w:val="006010D0"/>
    <w:rsid w:val="00617FEE"/>
    <w:rsid w:val="00641F56"/>
    <w:rsid w:val="00643689"/>
    <w:rsid w:val="0065360A"/>
    <w:rsid w:val="0065369A"/>
    <w:rsid w:val="00654C80"/>
    <w:rsid w:val="0066012C"/>
    <w:rsid w:val="00666713"/>
    <w:rsid w:val="006746A3"/>
    <w:rsid w:val="006E457C"/>
    <w:rsid w:val="006E4D7F"/>
    <w:rsid w:val="007276BA"/>
    <w:rsid w:val="00732339"/>
    <w:rsid w:val="00732B57"/>
    <w:rsid w:val="00744FB8"/>
    <w:rsid w:val="00753305"/>
    <w:rsid w:val="00755756"/>
    <w:rsid w:val="0076278F"/>
    <w:rsid w:val="00763149"/>
    <w:rsid w:val="00765F41"/>
    <w:rsid w:val="00766B82"/>
    <w:rsid w:val="007B08B4"/>
    <w:rsid w:val="007B284D"/>
    <w:rsid w:val="007B36E0"/>
    <w:rsid w:val="007B5779"/>
    <w:rsid w:val="007B7D7B"/>
    <w:rsid w:val="007C10A2"/>
    <w:rsid w:val="007E5C20"/>
    <w:rsid w:val="007E7995"/>
    <w:rsid w:val="007F3F3D"/>
    <w:rsid w:val="00804EBB"/>
    <w:rsid w:val="0080748E"/>
    <w:rsid w:val="00814627"/>
    <w:rsid w:val="00820758"/>
    <w:rsid w:val="00820AB3"/>
    <w:rsid w:val="0082278D"/>
    <w:rsid w:val="00825A37"/>
    <w:rsid w:val="008328F5"/>
    <w:rsid w:val="00844F36"/>
    <w:rsid w:val="00853691"/>
    <w:rsid w:val="008624BD"/>
    <w:rsid w:val="00874E16"/>
    <w:rsid w:val="00880C74"/>
    <w:rsid w:val="00881851"/>
    <w:rsid w:val="0088463C"/>
    <w:rsid w:val="00886CF6"/>
    <w:rsid w:val="008913DD"/>
    <w:rsid w:val="00892EE5"/>
    <w:rsid w:val="008A4F0D"/>
    <w:rsid w:val="008B31CA"/>
    <w:rsid w:val="008B68DC"/>
    <w:rsid w:val="008D32BA"/>
    <w:rsid w:val="009015BE"/>
    <w:rsid w:val="00903FD1"/>
    <w:rsid w:val="00922D44"/>
    <w:rsid w:val="009458F6"/>
    <w:rsid w:val="0098131C"/>
    <w:rsid w:val="009A18F1"/>
    <w:rsid w:val="009B277F"/>
    <w:rsid w:val="009C145A"/>
    <w:rsid w:val="009C4182"/>
    <w:rsid w:val="009D3723"/>
    <w:rsid w:val="009D7102"/>
    <w:rsid w:val="009E262A"/>
    <w:rsid w:val="009E3295"/>
    <w:rsid w:val="009E5680"/>
    <w:rsid w:val="009F26E8"/>
    <w:rsid w:val="00A03F30"/>
    <w:rsid w:val="00A10332"/>
    <w:rsid w:val="00A42BF0"/>
    <w:rsid w:val="00A50D78"/>
    <w:rsid w:val="00A53B85"/>
    <w:rsid w:val="00A85D5D"/>
    <w:rsid w:val="00A87D27"/>
    <w:rsid w:val="00AA172C"/>
    <w:rsid w:val="00AB46F0"/>
    <w:rsid w:val="00AD6DFC"/>
    <w:rsid w:val="00AE52F0"/>
    <w:rsid w:val="00AF4E45"/>
    <w:rsid w:val="00AF537A"/>
    <w:rsid w:val="00B213C2"/>
    <w:rsid w:val="00B21E21"/>
    <w:rsid w:val="00B365E2"/>
    <w:rsid w:val="00B42EC0"/>
    <w:rsid w:val="00B468AA"/>
    <w:rsid w:val="00B76A70"/>
    <w:rsid w:val="00BA07E1"/>
    <w:rsid w:val="00BA5BDD"/>
    <w:rsid w:val="00BB3AD8"/>
    <w:rsid w:val="00BB7E31"/>
    <w:rsid w:val="00BC2D1E"/>
    <w:rsid w:val="00BE0F85"/>
    <w:rsid w:val="00C14EBE"/>
    <w:rsid w:val="00C92B3A"/>
    <w:rsid w:val="00CA1557"/>
    <w:rsid w:val="00CA3839"/>
    <w:rsid w:val="00CA6354"/>
    <w:rsid w:val="00CC121E"/>
    <w:rsid w:val="00CC205B"/>
    <w:rsid w:val="00CD6D42"/>
    <w:rsid w:val="00CE512B"/>
    <w:rsid w:val="00CF7E8E"/>
    <w:rsid w:val="00D16987"/>
    <w:rsid w:val="00D304D6"/>
    <w:rsid w:val="00D36D7F"/>
    <w:rsid w:val="00D411B9"/>
    <w:rsid w:val="00D520EF"/>
    <w:rsid w:val="00D6102C"/>
    <w:rsid w:val="00D7041D"/>
    <w:rsid w:val="00D77151"/>
    <w:rsid w:val="00D83376"/>
    <w:rsid w:val="00D87608"/>
    <w:rsid w:val="00DA026C"/>
    <w:rsid w:val="00DA1B22"/>
    <w:rsid w:val="00DA24C1"/>
    <w:rsid w:val="00DA2D88"/>
    <w:rsid w:val="00DA5783"/>
    <w:rsid w:val="00DB4392"/>
    <w:rsid w:val="00DC295C"/>
    <w:rsid w:val="00DD0B01"/>
    <w:rsid w:val="00DE2B6B"/>
    <w:rsid w:val="00DF4959"/>
    <w:rsid w:val="00DF5AAB"/>
    <w:rsid w:val="00E00D7A"/>
    <w:rsid w:val="00E013B6"/>
    <w:rsid w:val="00E04E23"/>
    <w:rsid w:val="00E05E75"/>
    <w:rsid w:val="00E10964"/>
    <w:rsid w:val="00E238DA"/>
    <w:rsid w:val="00E331BF"/>
    <w:rsid w:val="00E44346"/>
    <w:rsid w:val="00ED49DE"/>
    <w:rsid w:val="00EF2FB5"/>
    <w:rsid w:val="00EF565B"/>
    <w:rsid w:val="00EF5FC2"/>
    <w:rsid w:val="00F00F18"/>
    <w:rsid w:val="00F05EEC"/>
    <w:rsid w:val="00F165FB"/>
    <w:rsid w:val="00F3094F"/>
    <w:rsid w:val="00F30B6E"/>
    <w:rsid w:val="00F35933"/>
    <w:rsid w:val="00F42484"/>
    <w:rsid w:val="00F44AF3"/>
    <w:rsid w:val="00F530C3"/>
    <w:rsid w:val="00F7626E"/>
    <w:rsid w:val="00F8471B"/>
    <w:rsid w:val="00FA1AFB"/>
    <w:rsid w:val="00FB028A"/>
    <w:rsid w:val="00FB0615"/>
    <w:rsid w:val="00FD41AE"/>
    <w:rsid w:val="00FD481D"/>
    <w:rsid w:val="00FE2BA3"/>
    <w:rsid w:val="00FE4FF8"/>
    <w:rsid w:val="00FF2059"/>
    <w:rsid w:val="00FF6ED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42CED"/>
  </w:style>
  <w:style w:type="paragraph" w:styleId="Nagwek1">
    <w:name w:val="heading 1"/>
    <w:basedOn w:val="Normalny"/>
    <w:next w:val="Normalny"/>
    <w:link w:val="Nagwek1Znak"/>
    <w:qFormat/>
    <w:rsid w:val="00DA24C1"/>
    <w:pPr>
      <w:keepNext/>
      <w:spacing w:before="60" w:after="60" w:line="240" w:lineRule="auto"/>
      <w:jc w:val="center"/>
      <w:outlineLvl w:val="0"/>
    </w:pPr>
    <w:rPr>
      <w:rFonts w:ascii="Times New Roman" w:eastAsia="Times New Roman" w:hAnsi="Times New Roman" w:cs="Times New Roman"/>
      <w:b/>
      <w:bCs/>
      <w:sz w:val="24"/>
      <w:szCs w:val="24"/>
      <w:vertAlign w:val="superscript"/>
      <w:lang w:eastAsia="pl-PL"/>
    </w:rPr>
  </w:style>
  <w:style w:type="paragraph" w:styleId="Nagwek2">
    <w:name w:val="heading 2"/>
    <w:basedOn w:val="Normalny"/>
    <w:next w:val="Normalny"/>
    <w:link w:val="Nagwek2Znak"/>
    <w:qFormat/>
    <w:rsid w:val="00DA24C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DA24C1"/>
    <w:pPr>
      <w:keepNext/>
      <w:spacing w:before="60" w:after="60" w:line="240" w:lineRule="auto"/>
      <w:jc w:val="center"/>
      <w:outlineLvl w:val="2"/>
    </w:pPr>
    <w:rPr>
      <w:rFonts w:ascii="Times New Roman" w:eastAsia="Times New Roman" w:hAnsi="Times New Roman" w:cs="Times New Roman"/>
      <w:b/>
      <w:bCs/>
      <w:sz w:val="18"/>
      <w:szCs w:val="24"/>
      <w:lang w:eastAsia="pl-PL"/>
    </w:rPr>
  </w:style>
  <w:style w:type="paragraph" w:styleId="Nagwek4">
    <w:name w:val="heading 4"/>
    <w:basedOn w:val="Normalny"/>
    <w:next w:val="Normalny"/>
    <w:link w:val="Nagwek4Znak"/>
    <w:qFormat/>
    <w:rsid w:val="00DA24C1"/>
    <w:pPr>
      <w:keepNext/>
      <w:spacing w:after="0" w:line="240" w:lineRule="auto"/>
      <w:jc w:val="center"/>
      <w:outlineLvl w:val="3"/>
    </w:pPr>
    <w:rPr>
      <w:rFonts w:ascii="Times New Roman" w:eastAsia="Times New Roman" w:hAnsi="Times New Roman" w:cs="Times New Roman"/>
      <w:b/>
      <w:sz w:val="32"/>
      <w:szCs w:val="24"/>
      <w:u w:val="single"/>
      <w:lang w:eastAsia="pl-PL"/>
    </w:rPr>
  </w:style>
  <w:style w:type="paragraph" w:styleId="Nagwek5">
    <w:name w:val="heading 5"/>
    <w:basedOn w:val="Normalny"/>
    <w:next w:val="Normalny"/>
    <w:link w:val="Nagwek5Znak"/>
    <w:qFormat/>
    <w:rsid w:val="00DA24C1"/>
    <w:pPr>
      <w:keepNext/>
      <w:spacing w:before="60" w:after="60" w:line="240" w:lineRule="auto"/>
      <w:jc w:val="center"/>
      <w:outlineLvl w:val="4"/>
    </w:pPr>
    <w:rPr>
      <w:rFonts w:ascii="Times New Roman" w:eastAsia="Times New Roman" w:hAnsi="Times New Roman" w:cs="Times New Roman"/>
      <w:b/>
      <w:bCs/>
      <w:color w:val="3366FF"/>
      <w:sz w:val="24"/>
      <w:szCs w:val="24"/>
      <w:lang w:eastAsia="pl-PL"/>
    </w:rPr>
  </w:style>
  <w:style w:type="paragraph" w:styleId="Nagwek6">
    <w:name w:val="heading 6"/>
    <w:basedOn w:val="Normalny"/>
    <w:next w:val="Normalny"/>
    <w:link w:val="Nagwek6Znak"/>
    <w:qFormat/>
    <w:rsid w:val="00DA24C1"/>
    <w:pPr>
      <w:keepNext/>
      <w:spacing w:after="0" w:line="240" w:lineRule="auto"/>
      <w:jc w:val="both"/>
      <w:outlineLvl w:val="5"/>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A24C1"/>
    <w:rPr>
      <w:rFonts w:ascii="Times New Roman" w:eastAsia="Times New Roman" w:hAnsi="Times New Roman" w:cs="Times New Roman"/>
      <w:b/>
      <w:bCs/>
      <w:sz w:val="24"/>
      <w:szCs w:val="24"/>
      <w:vertAlign w:val="superscript"/>
      <w:lang w:eastAsia="pl-PL"/>
    </w:rPr>
  </w:style>
  <w:style w:type="character" w:customStyle="1" w:styleId="Nagwek2Znak">
    <w:name w:val="Nagłówek 2 Znak"/>
    <w:basedOn w:val="Domylnaczcionkaakapitu"/>
    <w:link w:val="Nagwek2"/>
    <w:rsid w:val="00DA24C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A24C1"/>
    <w:rPr>
      <w:rFonts w:ascii="Times New Roman" w:eastAsia="Times New Roman" w:hAnsi="Times New Roman" w:cs="Times New Roman"/>
      <w:b/>
      <w:bCs/>
      <w:sz w:val="18"/>
      <w:szCs w:val="24"/>
      <w:lang w:eastAsia="pl-PL"/>
    </w:rPr>
  </w:style>
  <w:style w:type="character" w:customStyle="1" w:styleId="Nagwek4Znak">
    <w:name w:val="Nagłówek 4 Znak"/>
    <w:basedOn w:val="Domylnaczcionkaakapitu"/>
    <w:link w:val="Nagwek4"/>
    <w:rsid w:val="00DA24C1"/>
    <w:rPr>
      <w:rFonts w:ascii="Times New Roman" w:eastAsia="Times New Roman" w:hAnsi="Times New Roman" w:cs="Times New Roman"/>
      <w:b/>
      <w:sz w:val="32"/>
      <w:szCs w:val="24"/>
      <w:u w:val="single"/>
      <w:lang w:eastAsia="pl-PL"/>
    </w:rPr>
  </w:style>
  <w:style w:type="character" w:customStyle="1" w:styleId="Nagwek5Znak">
    <w:name w:val="Nagłówek 5 Znak"/>
    <w:basedOn w:val="Domylnaczcionkaakapitu"/>
    <w:link w:val="Nagwek5"/>
    <w:rsid w:val="00DA24C1"/>
    <w:rPr>
      <w:rFonts w:ascii="Times New Roman" w:eastAsia="Times New Roman" w:hAnsi="Times New Roman" w:cs="Times New Roman"/>
      <w:b/>
      <w:bCs/>
      <w:color w:val="3366FF"/>
      <w:sz w:val="24"/>
      <w:szCs w:val="24"/>
      <w:lang w:eastAsia="pl-PL"/>
    </w:rPr>
  </w:style>
  <w:style w:type="character" w:customStyle="1" w:styleId="Nagwek6Znak">
    <w:name w:val="Nagłówek 6 Znak"/>
    <w:basedOn w:val="Domylnaczcionkaakapitu"/>
    <w:link w:val="Nagwek6"/>
    <w:rsid w:val="00DA24C1"/>
    <w:rPr>
      <w:rFonts w:ascii="Times New Roman" w:eastAsia="Times New Roman" w:hAnsi="Times New Roman" w:cs="Times New Roman"/>
      <w:b/>
      <w:bCs/>
      <w:sz w:val="24"/>
      <w:szCs w:val="24"/>
      <w:lang w:eastAsia="pl-PL"/>
    </w:rPr>
  </w:style>
  <w:style w:type="numbering" w:customStyle="1" w:styleId="Bezlisty1">
    <w:name w:val="Bez listy1"/>
    <w:next w:val="Bezlisty"/>
    <w:uiPriority w:val="99"/>
    <w:semiHidden/>
    <w:unhideWhenUsed/>
    <w:rsid w:val="00DA24C1"/>
  </w:style>
  <w:style w:type="paragraph" w:styleId="Nagwek">
    <w:name w:val="header"/>
    <w:basedOn w:val="Normalny"/>
    <w:link w:val="NagwekZnak"/>
    <w:uiPriority w:val="99"/>
    <w:unhideWhenUsed/>
    <w:rsid w:val="00DA24C1"/>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DA24C1"/>
    <w:rPr>
      <w:rFonts w:ascii="Calibri" w:eastAsia="Calibri" w:hAnsi="Calibri" w:cs="Times New Roman"/>
    </w:rPr>
  </w:style>
  <w:style w:type="character" w:styleId="Numerstrony">
    <w:name w:val="page number"/>
    <w:basedOn w:val="Domylnaczcionkaakapitu"/>
    <w:rsid w:val="00DA24C1"/>
  </w:style>
  <w:style w:type="paragraph" w:styleId="Stopka">
    <w:name w:val="footer"/>
    <w:basedOn w:val="Normalny"/>
    <w:link w:val="StopkaZnak"/>
    <w:uiPriority w:val="99"/>
    <w:rsid w:val="00DA24C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DA24C1"/>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DA24C1"/>
    <w:pPr>
      <w:ind w:left="720"/>
      <w:contextualSpacing/>
    </w:pPr>
    <w:rPr>
      <w:rFonts w:ascii="Calibri" w:eastAsia="Calibri" w:hAnsi="Calibri" w:cs="Times New Roman"/>
    </w:rPr>
  </w:style>
  <w:style w:type="paragraph" w:customStyle="1" w:styleId="Paragrafkolejneustepy">
    <w:name w:val="Paragraf kolejne ustepy"/>
    <w:basedOn w:val="Normalny"/>
    <w:rsid w:val="00DA24C1"/>
    <w:pPr>
      <w:numPr>
        <w:ilvl w:val="2"/>
        <w:numId w:val="43"/>
      </w:numPr>
      <w:spacing w:before="120" w:after="0" w:line="240" w:lineRule="auto"/>
      <w:jc w:val="both"/>
    </w:pPr>
    <w:rPr>
      <w:rFonts w:ascii="Times New Roman" w:eastAsia="Times New Roman" w:hAnsi="Times New Roman" w:cs="Times New Roman"/>
      <w:sz w:val="24"/>
      <w:szCs w:val="24"/>
      <w:lang w:eastAsia="pl-PL"/>
    </w:rPr>
  </w:style>
  <w:style w:type="paragraph" w:customStyle="1" w:styleId="Style1">
    <w:name w:val="Style1"/>
    <w:basedOn w:val="Normalny"/>
    <w:rsid w:val="00DA24C1"/>
    <w:pPr>
      <w:widowControl w:val="0"/>
      <w:autoSpaceDE w:val="0"/>
      <w:autoSpaceDN w:val="0"/>
      <w:adjustRightInd w:val="0"/>
      <w:spacing w:before="60" w:after="0" w:line="283" w:lineRule="exact"/>
      <w:jc w:val="both"/>
    </w:pPr>
    <w:rPr>
      <w:rFonts w:ascii="Times New Roman" w:eastAsia="Calibri" w:hAnsi="Times New Roman" w:cs="Times New Roman"/>
      <w:sz w:val="24"/>
      <w:szCs w:val="24"/>
      <w:lang w:eastAsia="pl-PL"/>
    </w:rPr>
  </w:style>
  <w:style w:type="numbering" w:customStyle="1" w:styleId="Bezlisty11">
    <w:name w:val="Bez listy11"/>
    <w:next w:val="Bezlisty"/>
    <w:semiHidden/>
    <w:rsid w:val="00DA24C1"/>
  </w:style>
  <w:style w:type="character" w:styleId="Hipercze">
    <w:name w:val="Hyperlink"/>
    <w:rsid w:val="00DA24C1"/>
    <w:rPr>
      <w:color w:val="0000FF"/>
      <w:u w:val="single"/>
    </w:rPr>
  </w:style>
  <w:style w:type="paragraph" w:styleId="Tekstpodstawowywcity">
    <w:name w:val="Body Text Indent"/>
    <w:basedOn w:val="Normalny"/>
    <w:link w:val="TekstpodstawowywcityZnak"/>
    <w:rsid w:val="00DA24C1"/>
    <w:pPr>
      <w:spacing w:after="0" w:line="360" w:lineRule="auto"/>
      <w:ind w:firstLine="708"/>
      <w:jc w:val="both"/>
    </w:pPr>
    <w:rPr>
      <w:rFonts w:ascii="Bookman Old Style" w:eastAsia="Times New Roman" w:hAnsi="Bookman Old Style" w:cs="Times New Roman"/>
      <w:sz w:val="24"/>
      <w:szCs w:val="20"/>
      <w:lang w:eastAsia="pl-PL"/>
    </w:rPr>
  </w:style>
  <w:style w:type="character" w:customStyle="1" w:styleId="TekstpodstawowywcityZnak">
    <w:name w:val="Tekst podstawowy wcięty Znak"/>
    <w:basedOn w:val="Domylnaczcionkaakapitu"/>
    <w:link w:val="Tekstpodstawowywcity"/>
    <w:rsid w:val="00DA24C1"/>
    <w:rPr>
      <w:rFonts w:ascii="Bookman Old Style" w:eastAsia="Times New Roman" w:hAnsi="Bookman Old Style" w:cs="Times New Roman"/>
      <w:sz w:val="24"/>
      <w:szCs w:val="20"/>
      <w:lang w:eastAsia="pl-PL"/>
    </w:rPr>
  </w:style>
  <w:style w:type="paragraph" w:styleId="Tekstpodstawowy2">
    <w:name w:val="Body Text 2"/>
    <w:basedOn w:val="Normalny"/>
    <w:link w:val="Tekstpodstawowy2Znak"/>
    <w:rsid w:val="00DA24C1"/>
    <w:pPr>
      <w:autoSpaceDE w:val="0"/>
      <w:autoSpaceDN w:val="0"/>
      <w:adjustRightInd w:val="0"/>
      <w:spacing w:after="0" w:line="240" w:lineRule="auto"/>
      <w:jc w:val="both"/>
    </w:pPr>
    <w:rPr>
      <w:rFonts w:ascii="Times New Roman" w:eastAsia="Times New Roman" w:hAnsi="Times New Roman" w:cs="Times New Roman"/>
      <w:sz w:val="20"/>
      <w:szCs w:val="19"/>
      <w:lang w:eastAsia="pl-PL"/>
    </w:rPr>
  </w:style>
  <w:style w:type="character" w:customStyle="1" w:styleId="Tekstpodstawowy2Znak">
    <w:name w:val="Tekst podstawowy 2 Znak"/>
    <w:basedOn w:val="Domylnaczcionkaakapitu"/>
    <w:link w:val="Tekstpodstawowy2"/>
    <w:rsid w:val="00DA24C1"/>
    <w:rPr>
      <w:rFonts w:ascii="Times New Roman" w:eastAsia="Times New Roman" w:hAnsi="Times New Roman" w:cs="Times New Roman"/>
      <w:sz w:val="20"/>
      <w:szCs w:val="19"/>
      <w:lang w:eastAsia="pl-PL"/>
    </w:rPr>
  </w:style>
  <w:style w:type="paragraph" w:styleId="Tekstdymka">
    <w:name w:val="Balloon Text"/>
    <w:basedOn w:val="Normalny"/>
    <w:link w:val="TekstdymkaZnak"/>
    <w:semiHidden/>
    <w:rsid w:val="00DA24C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DA24C1"/>
    <w:rPr>
      <w:rFonts w:ascii="Tahoma" w:eastAsia="Times New Roman" w:hAnsi="Tahoma" w:cs="Tahoma"/>
      <w:sz w:val="16"/>
      <w:szCs w:val="16"/>
      <w:lang w:eastAsia="pl-PL"/>
    </w:rPr>
  </w:style>
  <w:style w:type="paragraph" w:styleId="Tekstpodstawowy">
    <w:name w:val="Body Text"/>
    <w:basedOn w:val="Normalny"/>
    <w:link w:val="TekstpodstawowyZnak"/>
    <w:rsid w:val="00DA24C1"/>
    <w:pPr>
      <w:spacing w:after="0" w:line="240" w:lineRule="auto"/>
    </w:pPr>
    <w:rPr>
      <w:rFonts w:ascii="Times New Roman" w:eastAsia="Times New Roman" w:hAnsi="Times New Roman" w:cs="Times New Roman"/>
      <w:b/>
      <w:bCs/>
      <w:sz w:val="24"/>
      <w:szCs w:val="24"/>
      <w:lang w:eastAsia="pl-PL"/>
    </w:rPr>
  </w:style>
  <w:style w:type="character" w:customStyle="1" w:styleId="TekstpodstawowyZnak">
    <w:name w:val="Tekst podstawowy Znak"/>
    <w:basedOn w:val="Domylnaczcionkaakapitu"/>
    <w:link w:val="Tekstpodstawowy"/>
    <w:rsid w:val="00DA24C1"/>
    <w:rPr>
      <w:rFonts w:ascii="Times New Roman" w:eastAsia="Times New Roman" w:hAnsi="Times New Roman" w:cs="Times New Roman"/>
      <w:b/>
      <w:bCs/>
      <w:sz w:val="24"/>
      <w:szCs w:val="24"/>
      <w:lang w:eastAsia="pl-PL"/>
    </w:rPr>
  </w:style>
  <w:style w:type="character" w:styleId="Odwoaniedokomentarza">
    <w:name w:val="annotation reference"/>
    <w:basedOn w:val="Domylnaczcionkaakapitu"/>
    <w:uiPriority w:val="99"/>
    <w:semiHidden/>
    <w:unhideWhenUsed/>
    <w:rsid w:val="00DA24C1"/>
    <w:rPr>
      <w:sz w:val="16"/>
      <w:szCs w:val="16"/>
    </w:rPr>
  </w:style>
  <w:style w:type="paragraph" w:styleId="Tekstkomentarza">
    <w:name w:val="annotation text"/>
    <w:basedOn w:val="Normalny"/>
    <w:link w:val="TekstkomentarzaZnak"/>
    <w:uiPriority w:val="99"/>
    <w:semiHidden/>
    <w:unhideWhenUsed/>
    <w:rsid w:val="00DA24C1"/>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DA24C1"/>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A24C1"/>
    <w:rPr>
      <w:b/>
      <w:bCs/>
    </w:rPr>
  </w:style>
  <w:style w:type="character" w:customStyle="1" w:styleId="TematkomentarzaZnak">
    <w:name w:val="Temat komentarza Znak"/>
    <w:basedOn w:val="TekstkomentarzaZnak"/>
    <w:link w:val="Tematkomentarza"/>
    <w:uiPriority w:val="99"/>
    <w:semiHidden/>
    <w:rsid w:val="00DA24C1"/>
    <w:rPr>
      <w:rFonts w:ascii="Calibri" w:eastAsia="Calibri" w:hAnsi="Calibri" w:cs="Times New Roman"/>
      <w:b/>
      <w:bCs/>
      <w:sz w:val="20"/>
      <w:szCs w:val="20"/>
    </w:rPr>
  </w:style>
  <w:style w:type="paragraph" w:customStyle="1" w:styleId="Default">
    <w:name w:val="Default"/>
    <w:rsid w:val="00EF5FC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DA24C1"/>
    <w:pPr>
      <w:keepNext/>
      <w:spacing w:before="60" w:after="60" w:line="240" w:lineRule="auto"/>
      <w:jc w:val="center"/>
      <w:outlineLvl w:val="0"/>
    </w:pPr>
    <w:rPr>
      <w:rFonts w:ascii="Times New Roman" w:eastAsia="Times New Roman" w:hAnsi="Times New Roman" w:cs="Times New Roman"/>
      <w:b/>
      <w:bCs/>
      <w:sz w:val="24"/>
      <w:szCs w:val="24"/>
      <w:vertAlign w:val="superscript"/>
      <w:lang w:eastAsia="pl-PL"/>
    </w:rPr>
  </w:style>
  <w:style w:type="paragraph" w:styleId="Nagwek2">
    <w:name w:val="heading 2"/>
    <w:basedOn w:val="Normalny"/>
    <w:next w:val="Normalny"/>
    <w:link w:val="Nagwek2Znak"/>
    <w:qFormat/>
    <w:rsid w:val="00DA24C1"/>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DA24C1"/>
    <w:pPr>
      <w:keepNext/>
      <w:spacing w:before="60" w:after="60" w:line="240" w:lineRule="auto"/>
      <w:jc w:val="center"/>
      <w:outlineLvl w:val="2"/>
    </w:pPr>
    <w:rPr>
      <w:rFonts w:ascii="Times New Roman" w:eastAsia="Times New Roman" w:hAnsi="Times New Roman" w:cs="Times New Roman"/>
      <w:b/>
      <w:bCs/>
      <w:sz w:val="18"/>
      <w:szCs w:val="24"/>
      <w:lang w:eastAsia="pl-PL"/>
    </w:rPr>
  </w:style>
  <w:style w:type="paragraph" w:styleId="Nagwek4">
    <w:name w:val="heading 4"/>
    <w:basedOn w:val="Normalny"/>
    <w:next w:val="Normalny"/>
    <w:link w:val="Nagwek4Znak"/>
    <w:qFormat/>
    <w:rsid w:val="00DA24C1"/>
    <w:pPr>
      <w:keepNext/>
      <w:spacing w:after="0" w:line="240" w:lineRule="auto"/>
      <w:jc w:val="center"/>
      <w:outlineLvl w:val="3"/>
    </w:pPr>
    <w:rPr>
      <w:rFonts w:ascii="Times New Roman" w:eastAsia="Times New Roman" w:hAnsi="Times New Roman" w:cs="Times New Roman"/>
      <w:b/>
      <w:sz w:val="32"/>
      <w:szCs w:val="24"/>
      <w:u w:val="single"/>
      <w:lang w:eastAsia="pl-PL"/>
    </w:rPr>
  </w:style>
  <w:style w:type="paragraph" w:styleId="Nagwek5">
    <w:name w:val="heading 5"/>
    <w:basedOn w:val="Normalny"/>
    <w:next w:val="Normalny"/>
    <w:link w:val="Nagwek5Znak"/>
    <w:qFormat/>
    <w:rsid w:val="00DA24C1"/>
    <w:pPr>
      <w:keepNext/>
      <w:spacing w:before="60" w:after="60" w:line="240" w:lineRule="auto"/>
      <w:jc w:val="center"/>
      <w:outlineLvl w:val="4"/>
    </w:pPr>
    <w:rPr>
      <w:rFonts w:ascii="Times New Roman" w:eastAsia="Times New Roman" w:hAnsi="Times New Roman" w:cs="Times New Roman"/>
      <w:b/>
      <w:bCs/>
      <w:color w:val="3366FF"/>
      <w:sz w:val="24"/>
      <w:szCs w:val="24"/>
      <w:lang w:eastAsia="pl-PL"/>
    </w:rPr>
  </w:style>
  <w:style w:type="paragraph" w:styleId="Nagwek6">
    <w:name w:val="heading 6"/>
    <w:basedOn w:val="Normalny"/>
    <w:next w:val="Normalny"/>
    <w:link w:val="Nagwek6Znak"/>
    <w:qFormat/>
    <w:rsid w:val="00DA24C1"/>
    <w:pPr>
      <w:keepNext/>
      <w:spacing w:after="0" w:line="240" w:lineRule="auto"/>
      <w:jc w:val="both"/>
      <w:outlineLvl w:val="5"/>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DA24C1"/>
    <w:rPr>
      <w:rFonts w:ascii="Times New Roman" w:eastAsia="Times New Roman" w:hAnsi="Times New Roman" w:cs="Times New Roman"/>
      <w:b/>
      <w:bCs/>
      <w:sz w:val="24"/>
      <w:szCs w:val="24"/>
      <w:vertAlign w:val="superscript"/>
      <w:lang w:eastAsia="pl-PL"/>
    </w:rPr>
  </w:style>
  <w:style w:type="character" w:customStyle="1" w:styleId="Nagwek2Znak">
    <w:name w:val="Nagłówek 2 Znak"/>
    <w:basedOn w:val="Domylnaczcionkaakapitu"/>
    <w:link w:val="Nagwek2"/>
    <w:rsid w:val="00DA24C1"/>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A24C1"/>
    <w:rPr>
      <w:rFonts w:ascii="Times New Roman" w:eastAsia="Times New Roman" w:hAnsi="Times New Roman" w:cs="Times New Roman"/>
      <w:b/>
      <w:bCs/>
      <w:sz w:val="18"/>
      <w:szCs w:val="24"/>
      <w:lang w:eastAsia="pl-PL"/>
    </w:rPr>
  </w:style>
  <w:style w:type="character" w:customStyle="1" w:styleId="Nagwek4Znak">
    <w:name w:val="Nagłówek 4 Znak"/>
    <w:basedOn w:val="Domylnaczcionkaakapitu"/>
    <w:link w:val="Nagwek4"/>
    <w:rsid w:val="00DA24C1"/>
    <w:rPr>
      <w:rFonts w:ascii="Times New Roman" w:eastAsia="Times New Roman" w:hAnsi="Times New Roman" w:cs="Times New Roman"/>
      <w:b/>
      <w:sz w:val="32"/>
      <w:szCs w:val="24"/>
      <w:u w:val="single"/>
      <w:lang w:eastAsia="pl-PL"/>
    </w:rPr>
  </w:style>
  <w:style w:type="character" w:customStyle="1" w:styleId="Nagwek5Znak">
    <w:name w:val="Nagłówek 5 Znak"/>
    <w:basedOn w:val="Domylnaczcionkaakapitu"/>
    <w:link w:val="Nagwek5"/>
    <w:rsid w:val="00DA24C1"/>
    <w:rPr>
      <w:rFonts w:ascii="Times New Roman" w:eastAsia="Times New Roman" w:hAnsi="Times New Roman" w:cs="Times New Roman"/>
      <w:b/>
      <w:bCs/>
      <w:color w:val="3366FF"/>
      <w:sz w:val="24"/>
      <w:szCs w:val="24"/>
      <w:lang w:eastAsia="pl-PL"/>
    </w:rPr>
  </w:style>
  <w:style w:type="character" w:customStyle="1" w:styleId="Nagwek6Znak">
    <w:name w:val="Nagłówek 6 Znak"/>
    <w:basedOn w:val="Domylnaczcionkaakapitu"/>
    <w:link w:val="Nagwek6"/>
    <w:rsid w:val="00DA24C1"/>
    <w:rPr>
      <w:rFonts w:ascii="Times New Roman" w:eastAsia="Times New Roman" w:hAnsi="Times New Roman" w:cs="Times New Roman"/>
      <w:b/>
      <w:bCs/>
      <w:sz w:val="24"/>
      <w:szCs w:val="24"/>
      <w:lang w:eastAsia="pl-PL"/>
    </w:rPr>
  </w:style>
  <w:style w:type="numbering" w:customStyle="1" w:styleId="Bezlisty1">
    <w:name w:val="Bez listy1"/>
    <w:next w:val="Bezlisty"/>
    <w:uiPriority w:val="99"/>
    <w:semiHidden/>
    <w:unhideWhenUsed/>
    <w:rsid w:val="00DA24C1"/>
  </w:style>
  <w:style w:type="paragraph" w:styleId="Nagwek">
    <w:name w:val="header"/>
    <w:basedOn w:val="Normalny"/>
    <w:link w:val="NagwekZnak"/>
    <w:uiPriority w:val="99"/>
    <w:unhideWhenUsed/>
    <w:rsid w:val="00DA24C1"/>
    <w:pPr>
      <w:tabs>
        <w:tab w:val="center" w:pos="4536"/>
        <w:tab w:val="right" w:pos="9072"/>
      </w:tabs>
      <w:spacing w:after="0" w:line="240" w:lineRule="auto"/>
    </w:pPr>
    <w:rPr>
      <w:rFonts w:ascii="Calibri" w:eastAsia="Calibri" w:hAnsi="Calibri" w:cs="Times New Roman"/>
    </w:rPr>
  </w:style>
  <w:style w:type="character" w:customStyle="1" w:styleId="NagwekZnak">
    <w:name w:val="Nagłówek Znak"/>
    <w:basedOn w:val="Domylnaczcionkaakapitu"/>
    <w:link w:val="Nagwek"/>
    <w:uiPriority w:val="99"/>
    <w:rsid w:val="00DA24C1"/>
    <w:rPr>
      <w:rFonts w:ascii="Calibri" w:eastAsia="Calibri" w:hAnsi="Calibri" w:cs="Times New Roman"/>
    </w:rPr>
  </w:style>
  <w:style w:type="character" w:styleId="Numerstrony">
    <w:name w:val="page number"/>
    <w:basedOn w:val="Domylnaczcionkaakapitu"/>
    <w:rsid w:val="00DA24C1"/>
  </w:style>
  <w:style w:type="paragraph" w:styleId="Stopka">
    <w:name w:val="footer"/>
    <w:basedOn w:val="Normalny"/>
    <w:link w:val="StopkaZnak"/>
    <w:uiPriority w:val="99"/>
    <w:rsid w:val="00DA24C1"/>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DA24C1"/>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DA24C1"/>
    <w:pPr>
      <w:ind w:left="720"/>
      <w:contextualSpacing/>
    </w:pPr>
    <w:rPr>
      <w:rFonts w:ascii="Calibri" w:eastAsia="Calibri" w:hAnsi="Calibri" w:cs="Times New Roman"/>
    </w:rPr>
  </w:style>
  <w:style w:type="paragraph" w:customStyle="1" w:styleId="Paragrafkolejneustepy">
    <w:name w:val="Paragraf kolejne ustepy"/>
    <w:basedOn w:val="Normalny"/>
    <w:rsid w:val="00DA24C1"/>
    <w:pPr>
      <w:numPr>
        <w:ilvl w:val="2"/>
        <w:numId w:val="43"/>
      </w:numPr>
      <w:spacing w:before="120" w:after="0" w:line="240" w:lineRule="auto"/>
      <w:jc w:val="both"/>
    </w:pPr>
    <w:rPr>
      <w:rFonts w:ascii="Times New Roman" w:eastAsia="Times New Roman" w:hAnsi="Times New Roman" w:cs="Times New Roman"/>
      <w:sz w:val="24"/>
      <w:szCs w:val="24"/>
      <w:lang w:eastAsia="pl-PL"/>
    </w:rPr>
  </w:style>
  <w:style w:type="paragraph" w:customStyle="1" w:styleId="Style1">
    <w:name w:val="Style1"/>
    <w:basedOn w:val="Normalny"/>
    <w:rsid w:val="00DA24C1"/>
    <w:pPr>
      <w:widowControl w:val="0"/>
      <w:autoSpaceDE w:val="0"/>
      <w:autoSpaceDN w:val="0"/>
      <w:adjustRightInd w:val="0"/>
      <w:spacing w:before="60" w:after="0" w:line="283" w:lineRule="exact"/>
      <w:jc w:val="both"/>
    </w:pPr>
    <w:rPr>
      <w:rFonts w:ascii="Times New Roman" w:eastAsia="Calibri" w:hAnsi="Times New Roman" w:cs="Times New Roman"/>
      <w:sz w:val="24"/>
      <w:szCs w:val="24"/>
      <w:lang w:eastAsia="pl-PL"/>
    </w:rPr>
  </w:style>
  <w:style w:type="numbering" w:customStyle="1" w:styleId="Bezlisty11">
    <w:name w:val="Bez listy11"/>
    <w:next w:val="Bezlisty"/>
    <w:semiHidden/>
    <w:rsid w:val="00DA24C1"/>
  </w:style>
  <w:style w:type="character" w:styleId="Hipercze">
    <w:name w:val="Hyperlink"/>
    <w:rsid w:val="00DA24C1"/>
    <w:rPr>
      <w:color w:val="0000FF"/>
      <w:u w:val="single"/>
    </w:rPr>
  </w:style>
  <w:style w:type="paragraph" w:styleId="Tekstpodstawowywcity">
    <w:name w:val="Body Text Indent"/>
    <w:basedOn w:val="Normalny"/>
    <w:link w:val="TekstpodstawowywcityZnak"/>
    <w:rsid w:val="00DA24C1"/>
    <w:pPr>
      <w:spacing w:after="0" w:line="360" w:lineRule="auto"/>
      <w:ind w:firstLine="708"/>
      <w:jc w:val="both"/>
    </w:pPr>
    <w:rPr>
      <w:rFonts w:ascii="Bookman Old Style" w:eastAsia="Times New Roman" w:hAnsi="Bookman Old Style" w:cs="Times New Roman"/>
      <w:sz w:val="24"/>
      <w:szCs w:val="20"/>
      <w:lang w:eastAsia="pl-PL"/>
    </w:rPr>
  </w:style>
  <w:style w:type="character" w:customStyle="1" w:styleId="TekstpodstawowywcityZnak">
    <w:name w:val="Tekst podstawowy wcięty Znak"/>
    <w:basedOn w:val="Domylnaczcionkaakapitu"/>
    <w:link w:val="Tekstpodstawowywcity"/>
    <w:rsid w:val="00DA24C1"/>
    <w:rPr>
      <w:rFonts w:ascii="Bookman Old Style" w:eastAsia="Times New Roman" w:hAnsi="Bookman Old Style" w:cs="Times New Roman"/>
      <w:sz w:val="24"/>
      <w:szCs w:val="20"/>
      <w:lang w:eastAsia="pl-PL"/>
    </w:rPr>
  </w:style>
  <w:style w:type="paragraph" w:styleId="Tekstpodstawowy2">
    <w:name w:val="Body Text 2"/>
    <w:basedOn w:val="Normalny"/>
    <w:link w:val="Tekstpodstawowy2Znak"/>
    <w:rsid w:val="00DA24C1"/>
    <w:pPr>
      <w:autoSpaceDE w:val="0"/>
      <w:autoSpaceDN w:val="0"/>
      <w:adjustRightInd w:val="0"/>
      <w:spacing w:after="0" w:line="240" w:lineRule="auto"/>
      <w:jc w:val="both"/>
    </w:pPr>
    <w:rPr>
      <w:rFonts w:ascii="Times New Roman" w:eastAsia="Times New Roman" w:hAnsi="Times New Roman" w:cs="Times New Roman"/>
      <w:sz w:val="20"/>
      <w:szCs w:val="19"/>
      <w:lang w:eastAsia="pl-PL"/>
    </w:rPr>
  </w:style>
  <w:style w:type="character" w:customStyle="1" w:styleId="Tekstpodstawowy2Znak">
    <w:name w:val="Tekst podstawowy 2 Znak"/>
    <w:basedOn w:val="Domylnaczcionkaakapitu"/>
    <w:link w:val="Tekstpodstawowy2"/>
    <w:rsid w:val="00DA24C1"/>
    <w:rPr>
      <w:rFonts w:ascii="Times New Roman" w:eastAsia="Times New Roman" w:hAnsi="Times New Roman" w:cs="Times New Roman"/>
      <w:sz w:val="20"/>
      <w:szCs w:val="19"/>
      <w:lang w:eastAsia="pl-PL"/>
    </w:rPr>
  </w:style>
  <w:style w:type="paragraph" w:styleId="Tekstdymka">
    <w:name w:val="Balloon Text"/>
    <w:basedOn w:val="Normalny"/>
    <w:link w:val="TekstdymkaZnak"/>
    <w:semiHidden/>
    <w:rsid w:val="00DA24C1"/>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semiHidden/>
    <w:rsid w:val="00DA24C1"/>
    <w:rPr>
      <w:rFonts w:ascii="Tahoma" w:eastAsia="Times New Roman" w:hAnsi="Tahoma" w:cs="Tahoma"/>
      <w:sz w:val="16"/>
      <w:szCs w:val="16"/>
      <w:lang w:eastAsia="pl-PL"/>
    </w:rPr>
  </w:style>
  <w:style w:type="paragraph" w:styleId="Tekstpodstawowy">
    <w:name w:val="Body Text"/>
    <w:basedOn w:val="Normalny"/>
    <w:link w:val="TekstpodstawowyZnak"/>
    <w:rsid w:val="00DA24C1"/>
    <w:pPr>
      <w:spacing w:after="0" w:line="240" w:lineRule="auto"/>
    </w:pPr>
    <w:rPr>
      <w:rFonts w:ascii="Times New Roman" w:eastAsia="Times New Roman" w:hAnsi="Times New Roman" w:cs="Times New Roman"/>
      <w:b/>
      <w:bCs/>
      <w:sz w:val="24"/>
      <w:szCs w:val="24"/>
      <w:lang w:eastAsia="pl-PL"/>
    </w:rPr>
  </w:style>
  <w:style w:type="character" w:customStyle="1" w:styleId="TekstpodstawowyZnak">
    <w:name w:val="Tekst podstawowy Znak"/>
    <w:basedOn w:val="Domylnaczcionkaakapitu"/>
    <w:link w:val="Tekstpodstawowy"/>
    <w:rsid w:val="00DA24C1"/>
    <w:rPr>
      <w:rFonts w:ascii="Times New Roman" w:eastAsia="Times New Roman" w:hAnsi="Times New Roman" w:cs="Times New Roman"/>
      <w:b/>
      <w:bCs/>
      <w:sz w:val="24"/>
      <w:szCs w:val="24"/>
      <w:lang w:eastAsia="pl-PL"/>
    </w:rPr>
  </w:style>
  <w:style w:type="character" w:styleId="Odwoaniedokomentarza">
    <w:name w:val="annotation reference"/>
    <w:basedOn w:val="Domylnaczcionkaakapitu"/>
    <w:uiPriority w:val="99"/>
    <w:semiHidden/>
    <w:unhideWhenUsed/>
    <w:rsid w:val="00DA24C1"/>
    <w:rPr>
      <w:sz w:val="16"/>
      <w:szCs w:val="16"/>
    </w:rPr>
  </w:style>
  <w:style w:type="paragraph" w:styleId="Tekstkomentarza">
    <w:name w:val="annotation text"/>
    <w:basedOn w:val="Normalny"/>
    <w:link w:val="TekstkomentarzaZnak"/>
    <w:uiPriority w:val="99"/>
    <w:semiHidden/>
    <w:unhideWhenUsed/>
    <w:rsid w:val="00DA24C1"/>
    <w:pPr>
      <w:spacing w:line="240" w:lineRule="auto"/>
    </w:pPr>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DA24C1"/>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DA24C1"/>
    <w:rPr>
      <w:b/>
      <w:bCs/>
    </w:rPr>
  </w:style>
  <w:style w:type="character" w:customStyle="1" w:styleId="TematkomentarzaZnak">
    <w:name w:val="Temat komentarza Znak"/>
    <w:basedOn w:val="TekstkomentarzaZnak"/>
    <w:link w:val="Tematkomentarza"/>
    <w:uiPriority w:val="99"/>
    <w:semiHidden/>
    <w:rsid w:val="00DA24C1"/>
    <w:rPr>
      <w:rFonts w:ascii="Calibri" w:eastAsia="Calibri" w:hAnsi="Calibri" w:cs="Times New Roman"/>
      <w:b/>
      <w:bCs/>
      <w:sz w:val="20"/>
      <w:szCs w:val="20"/>
    </w:rPr>
  </w:style>
  <w:style w:type="paragraph" w:customStyle="1" w:styleId="Default">
    <w:name w:val="Default"/>
    <w:rsid w:val="00EF5FC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910650948">
      <w:bodyDiv w:val="1"/>
      <w:marLeft w:val="0"/>
      <w:marRight w:val="0"/>
      <w:marTop w:val="0"/>
      <w:marBottom w:val="0"/>
      <w:divBdr>
        <w:top w:val="none" w:sz="0" w:space="0" w:color="auto"/>
        <w:left w:val="none" w:sz="0" w:space="0" w:color="auto"/>
        <w:bottom w:val="none" w:sz="0" w:space="0" w:color="auto"/>
        <w:right w:val="none" w:sz="0" w:space="0" w:color="auto"/>
      </w:divBdr>
      <w:divsChild>
        <w:div w:id="1543715372">
          <w:marLeft w:val="0"/>
          <w:marRight w:val="0"/>
          <w:marTop w:val="0"/>
          <w:marBottom w:val="0"/>
          <w:divBdr>
            <w:top w:val="none" w:sz="0" w:space="0" w:color="auto"/>
            <w:left w:val="none" w:sz="0" w:space="0" w:color="auto"/>
            <w:bottom w:val="none" w:sz="0" w:space="0" w:color="auto"/>
            <w:right w:val="none" w:sz="0" w:space="0" w:color="auto"/>
          </w:divBdr>
        </w:div>
        <w:div w:id="1195390659">
          <w:marLeft w:val="0"/>
          <w:marRight w:val="0"/>
          <w:marTop w:val="0"/>
          <w:marBottom w:val="0"/>
          <w:divBdr>
            <w:top w:val="none" w:sz="0" w:space="0" w:color="auto"/>
            <w:left w:val="none" w:sz="0" w:space="0" w:color="auto"/>
            <w:bottom w:val="none" w:sz="0" w:space="0" w:color="auto"/>
            <w:right w:val="none" w:sz="0" w:space="0" w:color="auto"/>
          </w:divBdr>
        </w:div>
        <w:div w:id="1597519031">
          <w:marLeft w:val="0"/>
          <w:marRight w:val="0"/>
          <w:marTop w:val="0"/>
          <w:marBottom w:val="0"/>
          <w:divBdr>
            <w:top w:val="none" w:sz="0" w:space="0" w:color="auto"/>
            <w:left w:val="none" w:sz="0" w:space="0" w:color="auto"/>
            <w:bottom w:val="none" w:sz="0" w:space="0" w:color="auto"/>
            <w:right w:val="none" w:sz="0" w:space="0" w:color="auto"/>
          </w:divBdr>
        </w:div>
        <w:div w:id="1470396682">
          <w:marLeft w:val="0"/>
          <w:marRight w:val="0"/>
          <w:marTop w:val="0"/>
          <w:marBottom w:val="0"/>
          <w:divBdr>
            <w:top w:val="none" w:sz="0" w:space="0" w:color="auto"/>
            <w:left w:val="none" w:sz="0" w:space="0" w:color="auto"/>
            <w:bottom w:val="none" w:sz="0" w:space="0" w:color="auto"/>
            <w:right w:val="none" w:sz="0" w:space="0" w:color="auto"/>
          </w:divBdr>
        </w:div>
        <w:div w:id="824929019">
          <w:marLeft w:val="0"/>
          <w:marRight w:val="0"/>
          <w:marTop w:val="0"/>
          <w:marBottom w:val="0"/>
          <w:divBdr>
            <w:top w:val="none" w:sz="0" w:space="0" w:color="auto"/>
            <w:left w:val="none" w:sz="0" w:space="0" w:color="auto"/>
            <w:bottom w:val="none" w:sz="0" w:space="0" w:color="auto"/>
            <w:right w:val="none" w:sz="0" w:space="0" w:color="auto"/>
          </w:divBdr>
        </w:div>
        <w:div w:id="962349586">
          <w:marLeft w:val="0"/>
          <w:marRight w:val="0"/>
          <w:marTop w:val="0"/>
          <w:marBottom w:val="0"/>
          <w:divBdr>
            <w:top w:val="none" w:sz="0" w:space="0" w:color="auto"/>
            <w:left w:val="none" w:sz="0" w:space="0" w:color="auto"/>
            <w:bottom w:val="none" w:sz="0" w:space="0" w:color="auto"/>
            <w:right w:val="none" w:sz="0" w:space="0" w:color="auto"/>
          </w:divBdr>
        </w:div>
      </w:divsChild>
    </w:div>
    <w:div w:id="1585071771">
      <w:bodyDiv w:val="1"/>
      <w:marLeft w:val="0"/>
      <w:marRight w:val="0"/>
      <w:marTop w:val="0"/>
      <w:marBottom w:val="0"/>
      <w:divBdr>
        <w:top w:val="none" w:sz="0" w:space="0" w:color="auto"/>
        <w:left w:val="none" w:sz="0" w:space="0" w:color="auto"/>
        <w:bottom w:val="none" w:sz="0" w:space="0" w:color="auto"/>
        <w:right w:val="none" w:sz="0" w:space="0" w:color="auto"/>
      </w:divBdr>
    </w:div>
    <w:div w:id="1989093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0CF1B6-039E-4ECB-8F6C-509636120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6943</Words>
  <Characters>41661</Characters>
  <Application>Microsoft Office Word</Application>
  <DocSecurity>0</DocSecurity>
  <Lines>347</Lines>
  <Paragraphs>97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48507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Marzena Smok</cp:lastModifiedBy>
  <cp:revision>2</cp:revision>
  <cp:lastPrinted>2014-06-17T05:54:00Z</cp:lastPrinted>
  <dcterms:created xsi:type="dcterms:W3CDTF">2022-01-19T07:16:00Z</dcterms:created>
  <dcterms:modified xsi:type="dcterms:W3CDTF">2022-01-19T07:16:00Z</dcterms:modified>
</cp:coreProperties>
</file>